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779D529C"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60924FB2"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4C5B87">
        <w:rPr>
          <w:rFonts w:ascii="Azo Sans Md" w:hAnsi="Azo Sans Md" w:cstheme="minorHAnsi"/>
          <w:b/>
          <w:bCs/>
          <w:sz w:val="22"/>
          <w:szCs w:val="22"/>
        </w:rPr>
        <w:t>11.684/2022</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nº </w:t>
      </w:r>
      <w:r w:rsidR="004C5B87">
        <w:rPr>
          <w:rFonts w:ascii="Azo Sans Md" w:hAnsi="Azo Sans Md" w:cstheme="minorHAnsi"/>
          <w:b/>
          <w:bCs/>
          <w:sz w:val="22"/>
          <w:szCs w:val="22"/>
        </w:rPr>
        <w:t>091/2023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lastRenderedPageBreak/>
        <w:t xml:space="preserve">1 - </w:t>
      </w:r>
      <w:r w:rsidR="001D32DF" w:rsidRPr="00785D66">
        <w:rPr>
          <w:rFonts w:ascii="Azo Sans Lt" w:hAnsi="Azo Sans Lt" w:cstheme="minorHAnsi"/>
          <w:sz w:val="22"/>
          <w:szCs w:val="22"/>
        </w:rPr>
        <w:t>CLÁUSULA PRIMEIRA – OBJETO</w:t>
      </w:r>
    </w:p>
    <w:p w14:paraId="6EF57C0A" w14:textId="771237E8"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4C5B87" w:rsidRPr="004C5B87">
        <w:rPr>
          <w:rFonts w:ascii="Azo Sans Lt" w:hAnsi="Azo Sans Lt" w:cstheme="minorHAnsi"/>
          <w:bCs w:val="0"/>
          <w:sz w:val="22"/>
          <w:szCs w:val="22"/>
          <w:lang w:val="pt-PT"/>
        </w:rPr>
        <w:t xml:space="preserve">Aquisição de veículo utilitário 0km, para a estruturação da Rede de Serviços do Sistema Único de Assistência Social - SUAS, objeto da Emenda Parlamentar SIGTV nº 20213981005 , em conformidade com a Portaria nº 69 de 24/06/2022  que estabelece o rol padronizado  de veículos, equipamentos e materiais permanentes que podem ser adquiridos com recursos transferidos pelo Ministério da Cidadania, bem como com o </w:t>
      </w:r>
      <w:r w:rsidR="004C5B87" w:rsidRPr="004C5B87">
        <w:rPr>
          <w:rFonts w:ascii="Azo Sans Lt" w:hAnsi="Azo Sans Lt" w:cstheme="minorHAnsi"/>
          <w:bCs w:val="0"/>
          <w:sz w:val="22"/>
          <w:szCs w:val="22"/>
          <w:u w:val="single"/>
          <w:lang w:val="pt-PT"/>
        </w:rPr>
        <w:t>Decreto municipal  nº 190/2013, que institui a padronização da frota de veículos leves e pesados do Município na marca Volkswagen e dá outras providências,</w:t>
      </w:r>
      <w:r w:rsidR="004C5B87" w:rsidRPr="004C5B87">
        <w:rPr>
          <w:rFonts w:ascii="Azo Sans Lt" w:hAnsi="Azo Sans Lt" w:cstheme="minorHAnsi"/>
          <w:bCs w:val="0"/>
          <w:sz w:val="22"/>
          <w:szCs w:val="22"/>
          <w:lang w:val="pt-PT"/>
        </w:rPr>
        <w:t xml:space="preserve"> para atender a Associação de Pais e Amigos dos Excepcionais de Nova Friburgo - APAE</w:t>
      </w:r>
      <w:r w:rsidR="004C5B87">
        <w:rPr>
          <w:rFonts w:ascii="Azo Sans Lt" w:hAnsi="Azo Sans Lt" w:cstheme="minorHAnsi"/>
          <w:bCs w:val="0"/>
          <w:sz w:val="22"/>
          <w:szCs w:val="22"/>
          <w:lang w:val="pt-PT"/>
        </w:rPr>
        <w:t xml:space="preserve"> </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p w14:paraId="68482778" w14:textId="77777777" w:rsidR="005E2922" w:rsidRPr="006306EF" w:rsidRDefault="005E2922" w:rsidP="006306EF">
      <w:pPr>
        <w:pStyle w:val="Nivel01"/>
        <w:rPr>
          <w:rFonts w:ascii="Azo Sans Lt" w:hAnsi="Azo Sans Lt"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QUARTA – DOTAÇÃO ORÇAMENTÁRIA</w:t>
      </w:r>
    </w:p>
    <w:p w14:paraId="1C6B274D" w14:textId="548C403C" w:rsidR="005D29D3" w:rsidRPr="005D29D3" w:rsidRDefault="005D29D3" w:rsidP="005D29D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rPr>
        <w:t xml:space="preserve"> </w:t>
      </w:r>
      <w:r w:rsidR="00BC27A1" w:rsidRPr="00BC27A1">
        <w:rPr>
          <w:rFonts w:ascii="Azo Sans Lt" w:hAnsi="Azo Sans Lt" w:cstheme="minorHAnsi"/>
          <w:bCs/>
          <w:iCs/>
          <w:lang w:val="pt-BR"/>
        </w:rPr>
        <w:t xml:space="preserve">As despesas decorrentes da </w:t>
      </w:r>
      <w:r w:rsidR="00BC27A1" w:rsidRPr="00BC27A1">
        <w:rPr>
          <w:rFonts w:ascii="Azo Sans Lt" w:hAnsi="Azo Sans Lt" w:cstheme="minorHAnsi"/>
          <w:b/>
          <w:bCs/>
          <w:iCs/>
          <w:u w:val="single"/>
          <w:lang w:val="pt-BR"/>
        </w:rPr>
        <w:t>aquisição de veículo</w:t>
      </w:r>
      <w:r w:rsidR="00BC27A1" w:rsidRPr="00BC27A1">
        <w:rPr>
          <w:rFonts w:ascii="Azo Sans Lt" w:hAnsi="Azo Sans Lt" w:cstheme="minorHAnsi"/>
          <w:bCs/>
          <w:iCs/>
          <w:lang w:val="pt-BR"/>
        </w:rPr>
        <w:t>, previstos no presente Termo de Referência correrão por conta da natureza da despesa, fonte de recurso e programa de trabalho, conforme especificado a seguir:</w:t>
      </w:r>
    </w:p>
    <w:tbl>
      <w:tblPr>
        <w:tblStyle w:val="Tabelacomgrade"/>
        <w:tblW w:w="8139" w:type="dxa"/>
        <w:jc w:val="center"/>
        <w:tblLayout w:type="fixed"/>
        <w:tblLook w:val="04A0" w:firstRow="1" w:lastRow="0" w:firstColumn="1" w:lastColumn="0" w:noHBand="0" w:noVBand="1"/>
      </w:tblPr>
      <w:tblGrid>
        <w:gridCol w:w="3681"/>
        <w:gridCol w:w="4458"/>
      </w:tblGrid>
      <w:tr w:rsidR="005D29D3" w:rsidRPr="005D29D3" w14:paraId="33532B52" w14:textId="77777777" w:rsidTr="005D29D3">
        <w:trPr>
          <w:jc w:val="center"/>
        </w:trPr>
        <w:tc>
          <w:tcPr>
            <w:tcW w:w="3681" w:type="dxa"/>
            <w:vAlign w:val="center"/>
          </w:tcPr>
          <w:p w14:paraId="5F8B6B46" w14:textId="77777777" w:rsidR="005D29D3" w:rsidRPr="005D29D3" w:rsidRDefault="005D29D3" w:rsidP="005D29D3">
            <w:pPr>
              <w:widowControl/>
              <w:autoSpaceDE/>
              <w:autoSpaceDN/>
              <w:contextualSpacing/>
              <w:jc w:val="both"/>
              <w:rPr>
                <w:rFonts w:ascii="Calibri" w:eastAsia="Times New Roman" w:hAnsi="Calibri" w:cs="Calibri"/>
                <w:b/>
                <w:bCs/>
                <w:color w:val="000000"/>
                <w:sz w:val="28"/>
                <w:szCs w:val="28"/>
                <w:lang w:val="pt-BR" w:eastAsia="pt-BR"/>
              </w:rPr>
            </w:pPr>
            <w:r w:rsidRPr="005D29D3">
              <w:rPr>
                <w:rFonts w:ascii="Calibri" w:eastAsia="Times New Roman" w:hAnsi="Calibri" w:cs="Calibri"/>
                <w:b/>
                <w:bCs/>
                <w:color w:val="000000"/>
                <w:sz w:val="28"/>
                <w:szCs w:val="28"/>
                <w:lang w:val="pt-BR" w:eastAsia="pt-BR"/>
              </w:rPr>
              <w:t>Elemento de Despesa:</w:t>
            </w:r>
          </w:p>
        </w:tc>
        <w:tc>
          <w:tcPr>
            <w:tcW w:w="4458" w:type="dxa"/>
            <w:vAlign w:val="center"/>
          </w:tcPr>
          <w:p w14:paraId="029F4628" w14:textId="77777777" w:rsidR="005D29D3" w:rsidRPr="005D29D3" w:rsidRDefault="005D29D3" w:rsidP="005D29D3">
            <w:pPr>
              <w:widowControl/>
              <w:autoSpaceDE/>
              <w:autoSpaceDN/>
              <w:contextualSpacing/>
              <w:jc w:val="both"/>
              <w:rPr>
                <w:rFonts w:ascii="Calibri" w:eastAsia="Times New Roman" w:hAnsi="Calibri" w:cs="Calibri"/>
                <w:color w:val="000000"/>
                <w:sz w:val="28"/>
                <w:szCs w:val="28"/>
                <w:lang w:val="pt-BR" w:eastAsia="pt-BR"/>
              </w:rPr>
            </w:pPr>
            <w:r w:rsidRPr="005D29D3">
              <w:rPr>
                <w:rFonts w:ascii="Calibri" w:eastAsia="Times New Roman" w:hAnsi="Calibri" w:cs="Calibri"/>
                <w:color w:val="000000"/>
                <w:sz w:val="28"/>
                <w:szCs w:val="28"/>
                <w:lang w:val="pt-BR" w:eastAsia="pt-BR"/>
              </w:rPr>
              <w:t>44.90.52.06</w:t>
            </w:r>
          </w:p>
        </w:tc>
      </w:tr>
      <w:tr w:rsidR="005D29D3" w:rsidRPr="005D29D3" w14:paraId="51A243A2" w14:textId="77777777" w:rsidTr="005D29D3">
        <w:trPr>
          <w:jc w:val="center"/>
        </w:trPr>
        <w:tc>
          <w:tcPr>
            <w:tcW w:w="3681" w:type="dxa"/>
            <w:vAlign w:val="center"/>
          </w:tcPr>
          <w:p w14:paraId="77C0B4EF" w14:textId="77777777" w:rsidR="005D29D3" w:rsidRPr="005D29D3" w:rsidRDefault="005D29D3" w:rsidP="005D29D3">
            <w:pPr>
              <w:widowControl/>
              <w:autoSpaceDE/>
              <w:autoSpaceDN/>
              <w:contextualSpacing/>
              <w:jc w:val="both"/>
              <w:rPr>
                <w:rFonts w:ascii="Calibri" w:eastAsia="Times New Roman" w:hAnsi="Calibri" w:cs="Calibri"/>
                <w:b/>
                <w:bCs/>
                <w:color w:val="000000"/>
                <w:sz w:val="28"/>
                <w:szCs w:val="28"/>
                <w:lang w:val="pt-BR" w:eastAsia="pt-BR"/>
              </w:rPr>
            </w:pPr>
            <w:r w:rsidRPr="005D29D3">
              <w:rPr>
                <w:rFonts w:ascii="Calibri" w:eastAsia="Times New Roman" w:hAnsi="Calibri" w:cs="Calibri"/>
                <w:b/>
                <w:bCs/>
                <w:color w:val="000000"/>
                <w:sz w:val="28"/>
                <w:szCs w:val="28"/>
                <w:lang w:val="pt-BR" w:eastAsia="pt-BR"/>
              </w:rPr>
              <w:t>Fonte de Recurso:</w:t>
            </w:r>
          </w:p>
        </w:tc>
        <w:tc>
          <w:tcPr>
            <w:tcW w:w="4458" w:type="dxa"/>
            <w:vAlign w:val="center"/>
          </w:tcPr>
          <w:p w14:paraId="36EA328E" w14:textId="60C67292" w:rsidR="005D29D3" w:rsidRPr="005D29D3" w:rsidRDefault="005D29D3" w:rsidP="005D29D3">
            <w:pPr>
              <w:widowControl/>
              <w:autoSpaceDE/>
              <w:autoSpaceDN/>
              <w:contextualSpacing/>
              <w:jc w:val="both"/>
              <w:rPr>
                <w:rFonts w:ascii="Calibri" w:eastAsia="Times New Roman" w:hAnsi="Calibri" w:cs="Calibri"/>
                <w:color w:val="000000"/>
                <w:sz w:val="28"/>
                <w:szCs w:val="28"/>
                <w:lang w:val="pt-BR" w:eastAsia="pt-BR"/>
              </w:rPr>
            </w:pPr>
            <w:r w:rsidRPr="005D29D3">
              <w:rPr>
                <w:rFonts w:ascii="Calibri" w:eastAsia="Times New Roman" w:hAnsi="Calibri" w:cs="Calibri"/>
                <w:color w:val="000000"/>
                <w:sz w:val="28"/>
                <w:szCs w:val="28"/>
                <w:lang w:val="pt-BR" w:eastAsia="pt-BR"/>
              </w:rPr>
              <w:t xml:space="preserve">11 </w:t>
            </w:r>
            <w:r w:rsidR="00BC27A1">
              <w:rPr>
                <w:rFonts w:ascii="Calibri" w:eastAsia="Times New Roman" w:hAnsi="Calibri" w:cs="Calibri"/>
                <w:color w:val="000000"/>
                <w:sz w:val="28"/>
                <w:szCs w:val="28"/>
                <w:lang w:val="pt-BR" w:eastAsia="pt-BR"/>
              </w:rPr>
              <w:t xml:space="preserve"> </w:t>
            </w:r>
          </w:p>
        </w:tc>
      </w:tr>
      <w:tr w:rsidR="005D29D3" w:rsidRPr="005D29D3" w14:paraId="3CF53F50" w14:textId="77777777" w:rsidTr="005D29D3">
        <w:trPr>
          <w:jc w:val="center"/>
        </w:trPr>
        <w:tc>
          <w:tcPr>
            <w:tcW w:w="3681" w:type="dxa"/>
            <w:vAlign w:val="center"/>
          </w:tcPr>
          <w:p w14:paraId="5AA939D3" w14:textId="77777777" w:rsidR="005D29D3" w:rsidRPr="005D29D3" w:rsidRDefault="005D29D3" w:rsidP="005D29D3">
            <w:pPr>
              <w:widowControl/>
              <w:autoSpaceDE/>
              <w:autoSpaceDN/>
              <w:contextualSpacing/>
              <w:jc w:val="both"/>
              <w:rPr>
                <w:rFonts w:ascii="Calibri" w:eastAsia="Times New Roman" w:hAnsi="Calibri" w:cs="Calibri"/>
                <w:b/>
                <w:bCs/>
                <w:color w:val="000000"/>
                <w:sz w:val="28"/>
                <w:szCs w:val="28"/>
                <w:lang w:val="pt-BR" w:eastAsia="pt-BR"/>
              </w:rPr>
            </w:pPr>
            <w:r w:rsidRPr="005D29D3">
              <w:rPr>
                <w:rFonts w:ascii="Calibri" w:eastAsia="Times New Roman" w:hAnsi="Calibri" w:cs="Calibri"/>
                <w:b/>
                <w:bCs/>
                <w:color w:val="000000"/>
                <w:sz w:val="28"/>
                <w:szCs w:val="28"/>
                <w:lang w:val="pt-BR" w:eastAsia="pt-BR"/>
              </w:rPr>
              <w:t>Programa de Trabalho:</w:t>
            </w:r>
          </w:p>
        </w:tc>
        <w:tc>
          <w:tcPr>
            <w:tcW w:w="4458" w:type="dxa"/>
            <w:vAlign w:val="center"/>
          </w:tcPr>
          <w:p w14:paraId="291C47A5" w14:textId="77777777" w:rsidR="005D29D3" w:rsidRPr="005D29D3" w:rsidRDefault="005D29D3" w:rsidP="005D29D3">
            <w:pPr>
              <w:widowControl/>
              <w:autoSpaceDE/>
              <w:autoSpaceDN/>
              <w:contextualSpacing/>
              <w:jc w:val="both"/>
              <w:rPr>
                <w:rFonts w:ascii="Calibri" w:eastAsia="Times New Roman" w:hAnsi="Calibri" w:cs="Calibri"/>
                <w:color w:val="000000"/>
                <w:sz w:val="28"/>
                <w:szCs w:val="28"/>
                <w:lang w:val="pt-BR" w:eastAsia="pt-BR"/>
              </w:rPr>
            </w:pPr>
            <w:r w:rsidRPr="005D29D3">
              <w:rPr>
                <w:rFonts w:ascii="Calibri" w:eastAsia="Times New Roman" w:hAnsi="Calibri" w:cs="Calibri"/>
                <w:color w:val="000000"/>
                <w:sz w:val="28"/>
                <w:szCs w:val="28"/>
                <w:lang w:val="pt-BR" w:eastAsia="pt-BR"/>
              </w:rPr>
              <w:t>36.001.082.440.094.2.243</w:t>
            </w:r>
          </w:p>
        </w:tc>
      </w:tr>
    </w:tbl>
    <w:p w14:paraId="6081E568" w14:textId="78A03843" w:rsidR="005D29D3" w:rsidRPr="005D29D3" w:rsidRDefault="005D29D3" w:rsidP="005D29D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Pr="005D29D3">
        <w:rPr>
          <w:rFonts w:ascii="Azo Sans Lt" w:hAnsi="Azo Sans Lt" w:cstheme="minorHAnsi"/>
          <w:bCs/>
          <w:iCs/>
          <w:lang w:val="pt-BR"/>
        </w:rPr>
        <w:t xml:space="preserve">As notas fiscais deverão ser emitidas em nome de: </w:t>
      </w:r>
      <w:r w:rsidRPr="005D29D3">
        <w:rPr>
          <w:rFonts w:ascii="Azo Sans Lt" w:hAnsi="Azo Sans Lt" w:cstheme="minorHAnsi"/>
          <w:b/>
          <w:bCs/>
          <w:iCs/>
          <w:lang w:val="pt-BR"/>
        </w:rPr>
        <w:t>FUNDO MUNICIPAL DE ASSISTÊNCIA SOCIAL, CNPJ: 28.606.630/0001-23, ENDEREÇO: AVENIDA ALBERTO BRAUNE, 224, SALA 214, CENTRO, NOVA FRIBURGO - RJ, CEP: 28613-000</w:t>
      </w:r>
      <w:r w:rsidRPr="005D29D3">
        <w:rPr>
          <w:rFonts w:ascii="Azo Sans Lt" w:hAnsi="Azo Sans Lt" w:cstheme="minorHAnsi"/>
          <w:bCs/>
          <w:iCs/>
          <w:lang w:val="pt-BR"/>
        </w:rPr>
        <w:t>.</w:t>
      </w:r>
    </w:p>
    <w:p w14:paraId="2624BCC3" w14:textId="67B6DEEB" w:rsidR="001D32DF" w:rsidRDefault="00A111BA" w:rsidP="00A111BA">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3D09B0C8" w14:textId="10ACDD20" w:rsidR="005D29D3" w:rsidRPr="005D29D3" w:rsidRDefault="00BC27A1" w:rsidP="005D29D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BC27A1">
        <w:rPr>
          <w:rFonts w:ascii="Azo Sans Lt" w:hAnsi="Azo Sans Lt" w:cstheme="minorHAnsi"/>
          <w:bCs/>
          <w:iCs/>
          <w:lang w:val="pt-BR"/>
        </w:rPr>
        <w:t>O pagamento será efetuado conforme estabelece o Decreto 258 de 27 de setembro de 2018, desde que as certidões listadas abaixo estejam dentro da validade e decreto 313 de 10 de Outubro de 2019.</w:t>
      </w:r>
    </w:p>
    <w:p w14:paraId="49B259A0" w14:textId="1A61AC28"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Negativa de Débitos Trabalhistas;</w:t>
      </w:r>
    </w:p>
    <w:p w14:paraId="5A252391" w14:textId="301628D7"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Fazenda Federal – abrange as contribuições sociais;</w:t>
      </w:r>
    </w:p>
    <w:p w14:paraId="5DD266B6" w14:textId="5D297D5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FGTS;</w:t>
      </w:r>
    </w:p>
    <w:p w14:paraId="6BBB49AD" w14:textId="1BB99BFE"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PGE – referente à Dívida Ativa Estadual;</w:t>
      </w:r>
    </w:p>
    <w:p w14:paraId="0B0671D4" w14:textId="3BBDD5D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Municipal – referente ao ISS e Dívida Ativa;</w:t>
      </w:r>
    </w:p>
    <w:p w14:paraId="11498EC9" w14:textId="7CC0BD64"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Estadual CND – referente ao ICMS.</w:t>
      </w:r>
    </w:p>
    <w:p w14:paraId="2F6D88D6" w14:textId="77777777" w:rsidR="00436587" w:rsidRPr="00814BB1" w:rsidRDefault="00436587"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A Nota Fiscal dos alimentos deverá conter a identificação do Banco, número da Agência e da Conta Corrente, para que possibilite a CONTRATANTE efetuar o pagamento do valor devido; </w:t>
      </w:r>
    </w:p>
    <w:p w14:paraId="36DCCBD8" w14:textId="40DEDBEF" w:rsidR="005466C3" w:rsidRPr="00814BB1" w:rsidRDefault="00436587"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Na ocorrência de rejeição da(s) Nota(s) Fiscal (is), motivada por erro ou incorreções, o prazo para pagamento estipulado acima passará a ser contado a partir da data de sua reapresentação.</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6668B514" w:rsidR="005466C3" w:rsidRPr="00814BB1"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77777777" w:rsidR="001D32DF" w:rsidRPr="0028504B"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5C17007" w14:textId="004DC411" w:rsidR="00385663" w:rsidRPr="00385663" w:rsidRDefault="00385663" w:rsidP="00385663">
      <w:pPr>
        <w:pStyle w:val="Nivel01"/>
        <w:numPr>
          <w:ilvl w:val="0"/>
          <w:numId w:val="27"/>
        </w:numPr>
        <w:rPr>
          <w:rFonts w:ascii="Azo Sans Lt" w:hAnsi="Azo Sans Lt" w:cstheme="minorHAnsi"/>
          <w:sz w:val="22"/>
          <w:szCs w:val="22"/>
        </w:rPr>
      </w:pPr>
      <w:r w:rsidRPr="00385663">
        <w:rPr>
          <w:rFonts w:ascii="Azo Sans Lt" w:hAnsi="Azo Sans Lt" w:cstheme="minorHAnsi"/>
          <w:sz w:val="22"/>
          <w:szCs w:val="22"/>
        </w:rPr>
        <w:lastRenderedPageBreak/>
        <w:t xml:space="preserve">- </w:t>
      </w:r>
      <w:r w:rsidR="001D32DF" w:rsidRPr="00385663">
        <w:rPr>
          <w:rFonts w:ascii="Azo Sans Lt" w:hAnsi="Azo Sans Lt" w:cstheme="minorHAnsi"/>
          <w:sz w:val="22"/>
          <w:szCs w:val="22"/>
        </w:rPr>
        <w:t>CLÁUSULA OITAVA - ENTREGA E RECEBIMENTO DO OBJETO</w:t>
      </w:r>
    </w:p>
    <w:p w14:paraId="6561C14E" w14:textId="77777777" w:rsidR="005D29D3" w:rsidRPr="005D29D3" w:rsidRDefault="0067457F" w:rsidP="005D29D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28504B">
        <w:rPr>
          <w:rFonts w:ascii="Azo Sans Lt" w:hAnsi="Azo Sans Lt" w:cstheme="minorHAnsi"/>
          <w:bCs/>
          <w:iCs/>
        </w:rPr>
        <w:t xml:space="preserve"> </w:t>
      </w:r>
      <w:r w:rsidR="0028504B" w:rsidRPr="0028504B">
        <w:rPr>
          <w:rFonts w:ascii="Azo Sans Lt" w:hAnsi="Azo Sans Lt" w:cstheme="minorHAnsi"/>
          <w:bCs/>
          <w:iCs/>
        </w:rPr>
        <w:t xml:space="preserve"> </w:t>
      </w:r>
      <w:r w:rsidR="005D29D3">
        <w:rPr>
          <w:rFonts w:ascii="Azo Sans Lt" w:hAnsi="Azo Sans Lt" w:cstheme="minorHAnsi"/>
          <w:bCs/>
          <w:iCs/>
        </w:rPr>
        <w:t xml:space="preserve"> </w:t>
      </w:r>
      <w:r w:rsidR="005D29D3" w:rsidRPr="005D29D3">
        <w:rPr>
          <w:rFonts w:ascii="Azo Sans Lt" w:hAnsi="Azo Sans Lt" w:cstheme="minorHAnsi"/>
          <w:bCs/>
          <w:iCs/>
          <w:lang w:val="pt-BR"/>
        </w:rPr>
        <w:t>O fornecimento será efetuado no endereço abaixo, com prazo de entrega não superior a 90 (noventa) dias, contados do recebimento da Nota de Empenho ou assinatura do contrato se for o caso:</w:t>
      </w:r>
    </w:p>
    <w:tbl>
      <w:tblPr>
        <w:tblStyle w:val="Tabelacomgrade1"/>
        <w:tblW w:w="9082" w:type="dxa"/>
        <w:tblInd w:w="140" w:type="dxa"/>
        <w:tblLayout w:type="fixed"/>
        <w:tblLook w:val="04A0" w:firstRow="1" w:lastRow="0" w:firstColumn="1" w:lastColumn="0" w:noHBand="0" w:noVBand="1"/>
      </w:tblPr>
      <w:tblGrid>
        <w:gridCol w:w="2758"/>
        <w:gridCol w:w="6324"/>
      </w:tblGrid>
      <w:tr w:rsidR="005D29D3" w:rsidRPr="005D29D3" w14:paraId="50F052D4" w14:textId="77777777" w:rsidTr="005D29D3">
        <w:tc>
          <w:tcPr>
            <w:tcW w:w="2758" w:type="dxa"/>
            <w:vAlign w:val="center"/>
          </w:tcPr>
          <w:p w14:paraId="4AE48320" w14:textId="77777777" w:rsidR="005D29D3" w:rsidRPr="005D29D3" w:rsidRDefault="005D29D3" w:rsidP="005D29D3">
            <w:pPr>
              <w:widowControl/>
              <w:autoSpaceDE/>
              <w:autoSpaceDN/>
              <w:contextualSpacing/>
              <w:jc w:val="both"/>
              <w:rPr>
                <w:rFonts w:ascii="Calibri" w:eastAsia="Times New Roman" w:hAnsi="Calibri" w:cs="Calibri"/>
                <w:b/>
                <w:bCs/>
                <w:color w:val="000000"/>
                <w:sz w:val="24"/>
                <w:szCs w:val="24"/>
                <w:lang w:val="pt-BR" w:eastAsia="pt-BR"/>
              </w:rPr>
            </w:pPr>
            <w:r w:rsidRPr="005D29D3">
              <w:rPr>
                <w:rFonts w:ascii="Calibri" w:eastAsia="Times New Roman" w:hAnsi="Calibri" w:cs="Calibri"/>
                <w:b/>
                <w:bCs/>
                <w:color w:val="000000"/>
                <w:sz w:val="24"/>
                <w:szCs w:val="24"/>
                <w:lang w:val="pt-BR" w:eastAsia="pt-BR"/>
              </w:rPr>
              <w:t>Nome do requisitante:</w:t>
            </w:r>
          </w:p>
        </w:tc>
        <w:tc>
          <w:tcPr>
            <w:tcW w:w="6324" w:type="dxa"/>
            <w:vAlign w:val="center"/>
          </w:tcPr>
          <w:p w14:paraId="3B874F0C" w14:textId="77777777" w:rsidR="005D29D3" w:rsidRPr="005D29D3" w:rsidRDefault="005D29D3" w:rsidP="005D29D3">
            <w:pPr>
              <w:widowControl/>
              <w:autoSpaceDE/>
              <w:autoSpaceDN/>
              <w:contextualSpacing/>
              <w:jc w:val="both"/>
              <w:rPr>
                <w:rFonts w:ascii="Calibri" w:eastAsia="Times New Roman" w:hAnsi="Calibri" w:cs="Calibri"/>
                <w:color w:val="000000"/>
                <w:sz w:val="24"/>
                <w:szCs w:val="24"/>
                <w:lang w:val="pt-BR" w:eastAsia="pt-BR"/>
              </w:rPr>
            </w:pPr>
            <w:r w:rsidRPr="005D29D3">
              <w:rPr>
                <w:rFonts w:ascii="Calibri" w:eastAsia="Times New Roman" w:hAnsi="Calibri" w:cs="Calibri"/>
                <w:color w:val="000000"/>
                <w:sz w:val="24"/>
                <w:szCs w:val="24"/>
                <w:lang w:val="pt-BR" w:eastAsia="pt-BR"/>
              </w:rPr>
              <w:t>Fundo Municipal de Assistência Social</w:t>
            </w:r>
          </w:p>
        </w:tc>
      </w:tr>
      <w:tr w:rsidR="005D29D3" w:rsidRPr="005D29D3" w14:paraId="0141305E" w14:textId="77777777" w:rsidTr="005D29D3">
        <w:tc>
          <w:tcPr>
            <w:tcW w:w="2758" w:type="dxa"/>
            <w:vAlign w:val="center"/>
          </w:tcPr>
          <w:p w14:paraId="2EA67631" w14:textId="77777777" w:rsidR="005D29D3" w:rsidRPr="005D29D3" w:rsidRDefault="005D29D3" w:rsidP="005D29D3">
            <w:pPr>
              <w:widowControl/>
              <w:autoSpaceDE/>
              <w:autoSpaceDN/>
              <w:contextualSpacing/>
              <w:jc w:val="both"/>
              <w:rPr>
                <w:rFonts w:ascii="Calibri" w:eastAsia="Times New Roman" w:hAnsi="Calibri" w:cs="Calibri"/>
                <w:b/>
                <w:bCs/>
                <w:color w:val="000000"/>
                <w:sz w:val="24"/>
                <w:szCs w:val="24"/>
                <w:lang w:val="pt-BR" w:eastAsia="pt-BR"/>
              </w:rPr>
            </w:pPr>
            <w:r w:rsidRPr="005D29D3">
              <w:rPr>
                <w:rFonts w:ascii="Calibri" w:eastAsia="Times New Roman" w:hAnsi="Calibri" w:cs="Calibri"/>
                <w:b/>
                <w:bCs/>
                <w:color w:val="000000"/>
                <w:sz w:val="24"/>
                <w:szCs w:val="24"/>
                <w:lang w:val="pt-BR" w:eastAsia="pt-BR"/>
              </w:rPr>
              <w:t>Endereço de entrega:</w:t>
            </w:r>
          </w:p>
        </w:tc>
        <w:tc>
          <w:tcPr>
            <w:tcW w:w="6324" w:type="dxa"/>
            <w:vAlign w:val="center"/>
          </w:tcPr>
          <w:p w14:paraId="43111436" w14:textId="77777777" w:rsidR="005D29D3" w:rsidRPr="005D29D3" w:rsidRDefault="005D29D3" w:rsidP="005D29D3">
            <w:pPr>
              <w:widowControl/>
              <w:autoSpaceDE/>
              <w:autoSpaceDN/>
              <w:contextualSpacing/>
              <w:jc w:val="both"/>
              <w:rPr>
                <w:rFonts w:ascii="Calibri" w:eastAsia="Times New Roman" w:hAnsi="Calibri" w:cs="Calibri"/>
                <w:color w:val="000000"/>
                <w:sz w:val="24"/>
                <w:szCs w:val="24"/>
                <w:lang w:val="pt-BR" w:eastAsia="pt-BR"/>
              </w:rPr>
            </w:pPr>
            <w:r w:rsidRPr="005D29D3">
              <w:rPr>
                <w:rFonts w:ascii="Calibri" w:eastAsia="Times New Roman" w:hAnsi="Calibri" w:cs="Calibri"/>
                <w:color w:val="000000"/>
                <w:sz w:val="24"/>
                <w:szCs w:val="24"/>
                <w:lang w:val="pt-BR" w:eastAsia="pt-BR"/>
              </w:rPr>
              <w:t>Avenida Alberto Braune. 224, sala 214, Centro, Nova Friburgo/ RJ</w:t>
            </w:r>
          </w:p>
        </w:tc>
      </w:tr>
      <w:tr w:rsidR="005D29D3" w:rsidRPr="005D29D3" w14:paraId="79606C8F" w14:textId="77777777" w:rsidTr="005D29D3">
        <w:tc>
          <w:tcPr>
            <w:tcW w:w="2758" w:type="dxa"/>
            <w:vAlign w:val="center"/>
          </w:tcPr>
          <w:p w14:paraId="3CE923F8" w14:textId="77777777" w:rsidR="005D29D3" w:rsidRPr="005D29D3" w:rsidRDefault="005D29D3" w:rsidP="005D29D3">
            <w:pPr>
              <w:widowControl/>
              <w:autoSpaceDE/>
              <w:autoSpaceDN/>
              <w:contextualSpacing/>
              <w:jc w:val="both"/>
              <w:rPr>
                <w:rFonts w:ascii="Calibri" w:eastAsia="Times New Roman" w:hAnsi="Calibri" w:cs="Calibri"/>
                <w:b/>
                <w:bCs/>
                <w:color w:val="000000"/>
                <w:sz w:val="24"/>
                <w:szCs w:val="24"/>
                <w:lang w:val="pt-BR" w:eastAsia="pt-BR"/>
              </w:rPr>
            </w:pPr>
            <w:r w:rsidRPr="005D29D3">
              <w:rPr>
                <w:rFonts w:ascii="Calibri" w:eastAsia="Times New Roman" w:hAnsi="Calibri" w:cs="Calibri"/>
                <w:b/>
                <w:bCs/>
                <w:color w:val="000000"/>
                <w:sz w:val="24"/>
                <w:szCs w:val="24"/>
                <w:lang w:val="pt-BR" w:eastAsia="pt-BR"/>
              </w:rPr>
              <w:t>Horário de entrega:</w:t>
            </w:r>
          </w:p>
        </w:tc>
        <w:tc>
          <w:tcPr>
            <w:tcW w:w="6324" w:type="dxa"/>
            <w:vAlign w:val="center"/>
          </w:tcPr>
          <w:p w14:paraId="5715C62C" w14:textId="77777777" w:rsidR="005D29D3" w:rsidRPr="005D29D3" w:rsidRDefault="005D29D3" w:rsidP="005D29D3">
            <w:pPr>
              <w:widowControl/>
              <w:autoSpaceDE/>
              <w:autoSpaceDN/>
              <w:contextualSpacing/>
              <w:jc w:val="both"/>
              <w:rPr>
                <w:rFonts w:ascii="Calibri" w:eastAsia="Times New Roman" w:hAnsi="Calibri" w:cs="Calibri"/>
                <w:color w:val="000000"/>
                <w:sz w:val="24"/>
                <w:szCs w:val="24"/>
                <w:lang w:val="pt-BR" w:eastAsia="pt-BR"/>
              </w:rPr>
            </w:pPr>
            <w:r w:rsidRPr="005D29D3">
              <w:rPr>
                <w:rFonts w:ascii="Calibri" w:eastAsia="Times New Roman" w:hAnsi="Calibri" w:cs="Calibri"/>
                <w:color w:val="000000"/>
                <w:sz w:val="24"/>
                <w:szCs w:val="24"/>
                <w:lang w:val="pt-BR" w:eastAsia="pt-BR"/>
              </w:rPr>
              <w:t>Segunda a sexta-feira, das 09h às 17h.</w:t>
            </w:r>
          </w:p>
        </w:tc>
      </w:tr>
    </w:tbl>
    <w:p w14:paraId="79F60667" w14:textId="77777777" w:rsidR="005D29D3" w:rsidRPr="005D29D3" w:rsidRDefault="005D29D3" w:rsidP="005D29D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5D29D3">
        <w:rPr>
          <w:rFonts w:ascii="Azo Sans Lt" w:hAnsi="Azo Sans Lt" w:cstheme="minorHAnsi"/>
          <w:bCs/>
          <w:iCs/>
          <w:lang w:val="pt-BR"/>
        </w:rPr>
        <w:t>O bem, deverá possuir garantia mínima de 12 (doze) meses, conforme recomendações do fabricante;</w:t>
      </w:r>
    </w:p>
    <w:p w14:paraId="0841747B" w14:textId="5054326D" w:rsidR="005D29D3" w:rsidRPr="005D29D3" w:rsidRDefault="005D29D3" w:rsidP="005D29D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5D29D3">
        <w:rPr>
          <w:rFonts w:ascii="Azo Sans Lt" w:hAnsi="Azo Sans Lt" w:cstheme="minorHAnsi"/>
          <w:bCs/>
          <w:iCs/>
          <w:lang w:val="pt-BR"/>
        </w:rPr>
        <w:t xml:space="preserve"> O bem será recebido provisoriamente no prazo de 05 (cinco) dias úteis, pelo(a) responsável pelo acompanhamento e fiscalização do contrato, para efeito de posterior verificação de sua conformidade com as especificações constantes n</w:t>
      </w:r>
      <w:r>
        <w:rPr>
          <w:rFonts w:ascii="Azo Sans Lt" w:hAnsi="Azo Sans Lt" w:cstheme="minorHAnsi"/>
          <w:bCs/>
          <w:iCs/>
          <w:lang w:val="pt-BR"/>
        </w:rPr>
        <w:t>o</w:t>
      </w:r>
      <w:r w:rsidRPr="005D29D3">
        <w:rPr>
          <w:rFonts w:ascii="Azo Sans Lt" w:hAnsi="Azo Sans Lt" w:cstheme="minorHAnsi"/>
          <w:bCs/>
          <w:iCs/>
          <w:lang w:val="pt-BR"/>
        </w:rPr>
        <w:t xml:space="preserve"> Termo de Referência e na proposta;</w:t>
      </w:r>
    </w:p>
    <w:p w14:paraId="6D796FF2" w14:textId="77777777" w:rsidR="005D29D3" w:rsidRPr="005D29D3" w:rsidRDefault="005D29D3" w:rsidP="005D29D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5D29D3">
        <w:rPr>
          <w:rFonts w:ascii="Azo Sans Lt" w:hAnsi="Azo Sans Lt" w:cstheme="minorHAnsi"/>
          <w:bCs/>
          <w:iCs/>
          <w:lang w:val="pt-BR"/>
        </w:rPr>
        <w:t xml:space="preserve"> O bem poderá ser rejeitado, no todo ou em parte, quando em desacordo com as especificações constantes neste Termo de Referência e na proposta, devendo ser substituídos no prazo não superior a 30 (trinta) dias, a contar da notificação da contratada, às suas custas, sem prejuízo da aplicação das penalidades;</w:t>
      </w:r>
    </w:p>
    <w:p w14:paraId="352410A2" w14:textId="77777777" w:rsidR="005D29D3" w:rsidRPr="005D29D3" w:rsidRDefault="005D29D3" w:rsidP="005D29D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5D29D3">
        <w:rPr>
          <w:rFonts w:ascii="Azo Sans Lt" w:hAnsi="Azo Sans Lt" w:cstheme="minorHAnsi"/>
          <w:bCs/>
          <w:iCs/>
          <w:lang w:val="pt-BR"/>
        </w:rPr>
        <w:t xml:space="preserve"> O bem será recebido definitivamente no prazo de 02 (dois) dias, contados do recebimento provisório, após a verificação da qualidade e especificações de acordo com estabelecido neste instrumento, e consequente aceitação mediante termo circunstanciado;</w:t>
      </w:r>
    </w:p>
    <w:p w14:paraId="42E66F16" w14:textId="77777777" w:rsidR="005D29D3" w:rsidRPr="005D29D3" w:rsidRDefault="005D29D3" w:rsidP="005D29D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5D29D3">
        <w:rPr>
          <w:rFonts w:ascii="Azo Sans Lt" w:hAnsi="Azo Sans Lt" w:cstheme="minorHAnsi"/>
          <w:bCs/>
          <w:iCs/>
          <w:lang w:val="pt-BR"/>
        </w:rPr>
        <w:t xml:space="preserve"> Na hipótese de a verificação a que se refere o subitem anterior não ser procedida dentro do prazo fixado, reputar-se-á como realizada, consumando-se o recebimento definitivo no dia do esgotamento do prazo;</w:t>
      </w:r>
    </w:p>
    <w:p w14:paraId="4CCFFBE8" w14:textId="77777777" w:rsidR="005D29D3" w:rsidRPr="005D29D3" w:rsidRDefault="005D29D3" w:rsidP="005D29D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5D29D3">
        <w:rPr>
          <w:rFonts w:ascii="Azo Sans Lt" w:hAnsi="Azo Sans Lt" w:cstheme="minorHAnsi"/>
          <w:bCs/>
          <w:iCs/>
          <w:lang w:val="pt-BR"/>
        </w:rPr>
        <w:t xml:space="preserve"> O recebimento provisório ou definitivo do objeto não exclui a responsabilidade da contratada pelos prejuízos resultantes da incorreta execução do contrato.</w:t>
      </w:r>
    </w:p>
    <w:p w14:paraId="51653C8A" w14:textId="4F45866D" w:rsidR="00A14FF7" w:rsidRPr="00A14FF7" w:rsidRDefault="00A14FF7" w:rsidP="00A14FF7">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NONA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48A939F5" w14:textId="77777777" w:rsidR="005D29D3" w:rsidRPr="005D29D3" w:rsidRDefault="005D29D3" w:rsidP="005D29D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rPr>
        <w:t xml:space="preserve"> </w:t>
      </w:r>
      <w:r w:rsidRPr="005D29D3">
        <w:rPr>
          <w:rFonts w:ascii="Azo Sans Lt" w:hAnsi="Azo Sans Lt" w:cstheme="minorHAnsi"/>
          <w:bCs/>
          <w:iCs/>
          <w:lang w:val="pt-BR"/>
        </w:rPr>
        <w:t>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p>
    <w:p w14:paraId="586D7911" w14:textId="77777777" w:rsidR="005D29D3" w:rsidRPr="005D29D3" w:rsidRDefault="005D29D3" w:rsidP="005D29D3">
      <w:pPr>
        <w:pStyle w:val="PargrafodaLista"/>
        <w:numPr>
          <w:ilvl w:val="1"/>
          <w:numId w:val="27"/>
        </w:numPr>
        <w:tabs>
          <w:tab w:val="left" w:pos="426"/>
        </w:tabs>
        <w:spacing w:before="120" w:after="120" w:line="276" w:lineRule="auto"/>
        <w:ind w:left="0" w:firstLine="0"/>
        <w:rPr>
          <w:rFonts w:ascii="Azo Sans Lt" w:hAnsi="Azo Sans Lt" w:cstheme="minorHAnsi"/>
          <w:bCs/>
          <w:iCs/>
          <w:lang w:val="pt-BR"/>
        </w:rPr>
      </w:pPr>
      <w:r w:rsidRPr="005D29D3">
        <w:rPr>
          <w:rFonts w:ascii="Azo Sans Lt" w:hAnsi="Azo Sans Lt" w:cstheme="minorHAnsi"/>
          <w:bCs/>
          <w:iCs/>
          <w:lang w:val="pt-BR"/>
        </w:rPr>
        <w:t xml:space="preserve"> Para o acompanhamento e fiscalização do presente, ficam designados(as) os(as) agentes públicos(as) abaixo informado(as):</w:t>
      </w:r>
    </w:p>
    <w:tbl>
      <w:tblPr>
        <w:tblStyle w:val="Tabelacomgrade2"/>
        <w:tblW w:w="9149" w:type="dxa"/>
        <w:jc w:val="center"/>
        <w:tblLayout w:type="fixed"/>
        <w:tblLook w:val="04A0" w:firstRow="1" w:lastRow="0" w:firstColumn="1" w:lastColumn="0" w:noHBand="0" w:noVBand="1"/>
      </w:tblPr>
      <w:tblGrid>
        <w:gridCol w:w="4980"/>
        <w:gridCol w:w="1980"/>
        <w:gridCol w:w="2189"/>
      </w:tblGrid>
      <w:tr w:rsidR="005D29D3" w:rsidRPr="005D29D3" w14:paraId="47007867" w14:textId="77777777" w:rsidTr="00E02C73">
        <w:trPr>
          <w:jc w:val="center"/>
        </w:trPr>
        <w:tc>
          <w:tcPr>
            <w:tcW w:w="4980" w:type="dxa"/>
            <w:shd w:val="clear" w:color="auto" w:fill="000000"/>
          </w:tcPr>
          <w:p w14:paraId="7640CE39" w14:textId="77777777" w:rsidR="005D29D3" w:rsidRPr="005D29D3" w:rsidRDefault="005D29D3" w:rsidP="005D29D3">
            <w:pPr>
              <w:widowControl/>
              <w:autoSpaceDE/>
              <w:autoSpaceDN/>
              <w:contextualSpacing/>
              <w:jc w:val="center"/>
              <w:rPr>
                <w:rFonts w:ascii="Calibri" w:eastAsia="Times New Roman" w:hAnsi="Calibri" w:cs="Calibri"/>
                <w:b/>
                <w:bCs/>
                <w:color w:val="FFFFFF"/>
                <w:sz w:val="24"/>
                <w:szCs w:val="24"/>
                <w:lang w:val="pt-BR"/>
              </w:rPr>
            </w:pPr>
            <w:r w:rsidRPr="005D29D3">
              <w:rPr>
                <w:rFonts w:ascii="Calibri" w:eastAsia="Times New Roman" w:hAnsi="Calibri" w:cs="Calibri"/>
                <w:b/>
                <w:bCs/>
                <w:color w:val="FFFFFF"/>
                <w:sz w:val="24"/>
                <w:szCs w:val="24"/>
                <w:lang w:val="pt-BR"/>
              </w:rPr>
              <w:t>NOME</w:t>
            </w:r>
          </w:p>
        </w:tc>
        <w:tc>
          <w:tcPr>
            <w:tcW w:w="1980" w:type="dxa"/>
            <w:shd w:val="clear" w:color="auto" w:fill="000000"/>
          </w:tcPr>
          <w:p w14:paraId="2F345E5D" w14:textId="77777777" w:rsidR="005D29D3" w:rsidRPr="005D29D3" w:rsidRDefault="005D29D3" w:rsidP="005D29D3">
            <w:pPr>
              <w:widowControl/>
              <w:autoSpaceDE/>
              <w:autoSpaceDN/>
              <w:contextualSpacing/>
              <w:jc w:val="center"/>
              <w:rPr>
                <w:rFonts w:ascii="Calibri" w:eastAsia="Times New Roman" w:hAnsi="Calibri" w:cs="Calibri"/>
                <w:b/>
                <w:bCs/>
                <w:color w:val="FFFFFF"/>
                <w:sz w:val="24"/>
                <w:szCs w:val="24"/>
                <w:lang w:val="pt-BR"/>
              </w:rPr>
            </w:pPr>
            <w:r w:rsidRPr="005D29D3">
              <w:rPr>
                <w:rFonts w:ascii="Calibri" w:eastAsia="Times New Roman" w:hAnsi="Calibri" w:cs="Calibri"/>
                <w:b/>
                <w:bCs/>
                <w:color w:val="FFFFFF"/>
                <w:sz w:val="24"/>
                <w:szCs w:val="24"/>
                <w:lang w:val="pt-BR"/>
              </w:rPr>
              <w:t>MATRÍCULA</w:t>
            </w:r>
          </w:p>
        </w:tc>
        <w:tc>
          <w:tcPr>
            <w:tcW w:w="2189" w:type="dxa"/>
            <w:shd w:val="clear" w:color="auto" w:fill="000000"/>
          </w:tcPr>
          <w:p w14:paraId="0714E0CB" w14:textId="77777777" w:rsidR="005D29D3" w:rsidRPr="005D29D3" w:rsidRDefault="005D29D3" w:rsidP="005D29D3">
            <w:pPr>
              <w:widowControl/>
              <w:autoSpaceDE/>
              <w:autoSpaceDN/>
              <w:contextualSpacing/>
              <w:jc w:val="center"/>
              <w:rPr>
                <w:rFonts w:ascii="Calibri" w:eastAsia="Times New Roman" w:hAnsi="Calibri" w:cs="Calibri"/>
                <w:b/>
                <w:bCs/>
                <w:color w:val="FFFFFF"/>
                <w:sz w:val="24"/>
                <w:szCs w:val="24"/>
                <w:lang w:val="pt-BR"/>
              </w:rPr>
            </w:pPr>
            <w:r w:rsidRPr="005D29D3">
              <w:rPr>
                <w:rFonts w:ascii="Calibri" w:eastAsia="Times New Roman" w:hAnsi="Calibri" w:cs="Calibri"/>
                <w:b/>
                <w:bCs/>
                <w:color w:val="FFFFFF"/>
                <w:sz w:val="24"/>
                <w:szCs w:val="24"/>
                <w:lang w:val="pt-BR"/>
              </w:rPr>
              <w:t>GESTOR / FISCAL</w:t>
            </w:r>
          </w:p>
        </w:tc>
      </w:tr>
      <w:tr w:rsidR="00B7704C" w:rsidRPr="005D29D3" w14:paraId="4B654C65" w14:textId="77777777" w:rsidTr="00E02C73">
        <w:trPr>
          <w:jc w:val="center"/>
        </w:trPr>
        <w:tc>
          <w:tcPr>
            <w:tcW w:w="4980" w:type="dxa"/>
          </w:tcPr>
          <w:p w14:paraId="7817EB25" w14:textId="497319A1" w:rsidR="00B7704C" w:rsidRPr="005D29D3" w:rsidRDefault="00B7704C" w:rsidP="00B7704C">
            <w:pPr>
              <w:widowControl/>
              <w:autoSpaceDE/>
              <w:autoSpaceDN/>
              <w:contextualSpacing/>
              <w:jc w:val="both"/>
              <w:rPr>
                <w:rFonts w:ascii="Calibri" w:eastAsia="Times New Roman" w:hAnsi="Calibri" w:cs="Calibri"/>
                <w:color w:val="000000"/>
                <w:sz w:val="24"/>
                <w:szCs w:val="24"/>
                <w:lang w:val="pt-BR"/>
              </w:rPr>
            </w:pPr>
            <w:r w:rsidRPr="00B7704C">
              <w:rPr>
                <w:rFonts w:ascii="Calibri" w:eastAsia="Times New Roman" w:hAnsi="Calibri" w:cs="Calibri"/>
                <w:color w:val="000000"/>
                <w:sz w:val="24"/>
                <w:szCs w:val="24"/>
                <w:lang w:val="pt-BR"/>
              </w:rPr>
              <w:t>Simone Almeida Pinto</w:t>
            </w:r>
          </w:p>
        </w:tc>
        <w:tc>
          <w:tcPr>
            <w:tcW w:w="1980" w:type="dxa"/>
          </w:tcPr>
          <w:p w14:paraId="48A4E194" w14:textId="3E6CB2BA" w:rsidR="00B7704C" w:rsidRPr="005D29D3" w:rsidRDefault="00B7704C" w:rsidP="00B7704C">
            <w:pPr>
              <w:widowControl/>
              <w:autoSpaceDE/>
              <w:autoSpaceDN/>
              <w:contextualSpacing/>
              <w:jc w:val="center"/>
              <w:rPr>
                <w:rFonts w:ascii="Calibri" w:eastAsia="Times New Roman" w:hAnsi="Calibri" w:cs="Calibri"/>
                <w:color w:val="000000"/>
                <w:sz w:val="24"/>
                <w:szCs w:val="24"/>
                <w:lang w:val="pt-BR"/>
              </w:rPr>
            </w:pPr>
            <w:r w:rsidRPr="00B7704C">
              <w:rPr>
                <w:rFonts w:ascii="Calibri" w:eastAsia="Times New Roman" w:hAnsi="Calibri" w:cs="Calibri"/>
                <w:color w:val="000000"/>
                <w:sz w:val="24"/>
                <w:szCs w:val="24"/>
                <w:lang w:val="pt-BR"/>
              </w:rPr>
              <w:t>63.271</w:t>
            </w:r>
          </w:p>
        </w:tc>
        <w:tc>
          <w:tcPr>
            <w:tcW w:w="2189" w:type="dxa"/>
          </w:tcPr>
          <w:p w14:paraId="786EBD69" w14:textId="12792357" w:rsidR="00B7704C" w:rsidRPr="005D29D3" w:rsidRDefault="00B7704C" w:rsidP="00B7704C">
            <w:pPr>
              <w:widowControl/>
              <w:autoSpaceDE/>
              <w:autoSpaceDN/>
              <w:contextualSpacing/>
              <w:jc w:val="center"/>
              <w:rPr>
                <w:rFonts w:ascii="Calibri" w:eastAsia="Times New Roman" w:hAnsi="Calibri" w:cs="Calibri"/>
                <w:color w:val="000000"/>
                <w:sz w:val="24"/>
                <w:szCs w:val="24"/>
                <w:lang w:val="pt-BR"/>
              </w:rPr>
            </w:pPr>
            <w:r w:rsidRPr="00B7704C">
              <w:rPr>
                <w:rFonts w:ascii="Calibri" w:eastAsia="Times New Roman" w:hAnsi="Calibri" w:cs="Calibri"/>
                <w:color w:val="000000"/>
                <w:sz w:val="24"/>
                <w:szCs w:val="24"/>
                <w:lang w:val="pt-BR"/>
              </w:rPr>
              <w:t>Gestor titular</w:t>
            </w:r>
          </w:p>
        </w:tc>
      </w:tr>
      <w:tr w:rsidR="005D29D3" w:rsidRPr="005D29D3" w14:paraId="10E355E4" w14:textId="77777777" w:rsidTr="00E02C73">
        <w:trPr>
          <w:jc w:val="center"/>
        </w:trPr>
        <w:tc>
          <w:tcPr>
            <w:tcW w:w="4980" w:type="dxa"/>
          </w:tcPr>
          <w:p w14:paraId="0830A439" w14:textId="77777777" w:rsidR="005D29D3" w:rsidRPr="005D29D3" w:rsidRDefault="005D29D3" w:rsidP="005D29D3">
            <w:pPr>
              <w:widowControl/>
              <w:autoSpaceDE/>
              <w:autoSpaceDN/>
              <w:contextualSpacing/>
              <w:jc w:val="both"/>
              <w:rPr>
                <w:rFonts w:ascii="Calibri" w:eastAsia="Times New Roman" w:hAnsi="Calibri" w:cs="Calibri"/>
                <w:color w:val="000000"/>
                <w:sz w:val="24"/>
                <w:szCs w:val="24"/>
                <w:lang w:val="pt-BR"/>
              </w:rPr>
            </w:pPr>
            <w:r w:rsidRPr="005D29D3">
              <w:rPr>
                <w:rFonts w:ascii="Calibri" w:eastAsia="Times New Roman" w:hAnsi="Calibri" w:cs="Calibri"/>
                <w:color w:val="000000"/>
                <w:sz w:val="24"/>
                <w:szCs w:val="24"/>
                <w:lang w:val="pt-BR"/>
              </w:rPr>
              <w:lastRenderedPageBreak/>
              <w:t>Ana Elza da Silva Junior</w:t>
            </w:r>
          </w:p>
        </w:tc>
        <w:tc>
          <w:tcPr>
            <w:tcW w:w="1980" w:type="dxa"/>
          </w:tcPr>
          <w:p w14:paraId="4D18D6E7" w14:textId="77777777" w:rsidR="005D29D3" w:rsidRPr="005D29D3" w:rsidRDefault="005D29D3" w:rsidP="005D29D3">
            <w:pPr>
              <w:widowControl/>
              <w:autoSpaceDE/>
              <w:autoSpaceDN/>
              <w:contextualSpacing/>
              <w:jc w:val="center"/>
              <w:rPr>
                <w:rFonts w:ascii="Calibri" w:eastAsia="Times New Roman" w:hAnsi="Calibri" w:cs="Calibri"/>
                <w:color w:val="000000"/>
                <w:sz w:val="24"/>
                <w:szCs w:val="24"/>
                <w:lang w:val="pt-BR"/>
              </w:rPr>
            </w:pPr>
            <w:r w:rsidRPr="005D29D3">
              <w:rPr>
                <w:rFonts w:ascii="Calibri" w:eastAsia="Times New Roman" w:hAnsi="Calibri" w:cs="Calibri"/>
                <w:color w:val="000000"/>
                <w:sz w:val="24"/>
                <w:szCs w:val="24"/>
                <w:lang w:val="pt-BR"/>
              </w:rPr>
              <w:t>62.995</w:t>
            </w:r>
          </w:p>
        </w:tc>
        <w:tc>
          <w:tcPr>
            <w:tcW w:w="2189" w:type="dxa"/>
          </w:tcPr>
          <w:p w14:paraId="4CF93E99" w14:textId="77777777" w:rsidR="005D29D3" w:rsidRPr="005D29D3" w:rsidRDefault="005D29D3" w:rsidP="005D29D3">
            <w:pPr>
              <w:widowControl/>
              <w:autoSpaceDE/>
              <w:autoSpaceDN/>
              <w:contextualSpacing/>
              <w:jc w:val="center"/>
              <w:rPr>
                <w:rFonts w:ascii="Calibri" w:eastAsia="Times New Roman" w:hAnsi="Calibri" w:cs="Calibri"/>
                <w:color w:val="000000"/>
                <w:sz w:val="24"/>
                <w:szCs w:val="24"/>
                <w:lang w:val="pt-BR"/>
              </w:rPr>
            </w:pPr>
            <w:r w:rsidRPr="005D29D3">
              <w:rPr>
                <w:rFonts w:ascii="Calibri" w:eastAsia="Times New Roman" w:hAnsi="Calibri" w:cs="Calibri"/>
                <w:color w:val="000000"/>
                <w:sz w:val="24"/>
                <w:szCs w:val="24"/>
                <w:lang w:val="pt-BR"/>
              </w:rPr>
              <w:t>Gestor substituto</w:t>
            </w:r>
          </w:p>
        </w:tc>
      </w:tr>
      <w:tr w:rsidR="005D29D3" w:rsidRPr="005D29D3" w14:paraId="4E91C862" w14:textId="77777777" w:rsidTr="00E02C73">
        <w:trPr>
          <w:jc w:val="center"/>
        </w:trPr>
        <w:tc>
          <w:tcPr>
            <w:tcW w:w="4980" w:type="dxa"/>
          </w:tcPr>
          <w:p w14:paraId="7C62CB4A" w14:textId="77777777" w:rsidR="005D29D3" w:rsidRPr="005D29D3" w:rsidRDefault="005D29D3" w:rsidP="005D29D3">
            <w:pPr>
              <w:widowControl/>
              <w:autoSpaceDE/>
              <w:autoSpaceDN/>
              <w:contextualSpacing/>
              <w:jc w:val="both"/>
              <w:rPr>
                <w:rFonts w:ascii="Calibri" w:eastAsia="Times New Roman" w:hAnsi="Calibri" w:cs="Calibri"/>
                <w:color w:val="000000"/>
                <w:sz w:val="24"/>
                <w:szCs w:val="24"/>
                <w:lang w:val="pt-BR"/>
              </w:rPr>
            </w:pPr>
            <w:r w:rsidRPr="005D29D3">
              <w:rPr>
                <w:rFonts w:ascii="Calibri" w:eastAsia="Times New Roman" w:hAnsi="Calibri" w:cs="Calibri"/>
                <w:color w:val="000000"/>
                <w:sz w:val="24"/>
                <w:szCs w:val="24"/>
                <w:lang w:val="pt-BR"/>
              </w:rPr>
              <w:t xml:space="preserve">Renato </w:t>
            </w:r>
            <w:proofErr w:type="spellStart"/>
            <w:r w:rsidRPr="005D29D3">
              <w:rPr>
                <w:rFonts w:ascii="Calibri" w:eastAsia="Times New Roman" w:hAnsi="Calibri" w:cs="Calibri"/>
                <w:color w:val="000000"/>
                <w:sz w:val="24"/>
                <w:szCs w:val="24"/>
                <w:lang w:val="pt-BR"/>
              </w:rPr>
              <w:t>Gripp</w:t>
            </w:r>
            <w:proofErr w:type="spellEnd"/>
            <w:r w:rsidRPr="005D29D3">
              <w:rPr>
                <w:rFonts w:ascii="Calibri" w:eastAsia="Times New Roman" w:hAnsi="Calibri" w:cs="Calibri"/>
                <w:color w:val="000000"/>
                <w:sz w:val="24"/>
                <w:szCs w:val="24"/>
                <w:lang w:val="pt-BR"/>
              </w:rPr>
              <w:t xml:space="preserve"> de Souza</w:t>
            </w:r>
          </w:p>
        </w:tc>
        <w:tc>
          <w:tcPr>
            <w:tcW w:w="1980" w:type="dxa"/>
          </w:tcPr>
          <w:p w14:paraId="751DD050" w14:textId="77777777" w:rsidR="005D29D3" w:rsidRPr="005D29D3" w:rsidRDefault="005D29D3" w:rsidP="005D29D3">
            <w:pPr>
              <w:widowControl/>
              <w:autoSpaceDE/>
              <w:autoSpaceDN/>
              <w:contextualSpacing/>
              <w:jc w:val="center"/>
              <w:rPr>
                <w:rFonts w:ascii="Calibri" w:eastAsia="Times New Roman" w:hAnsi="Calibri" w:cs="Calibri"/>
                <w:color w:val="000000"/>
                <w:sz w:val="24"/>
                <w:szCs w:val="24"/>
                <w:lang w:val="pt-BR"/>
              </w:rPr>
            </w:pPr>
            <w:r w:rsidRPr="005D29D3">
              <w:rPr>
                <w:rFonts w:ascii="Calibri" w:eastAsia="Times New Roman" w:hAnsi="Calibri" w:cs="Calibri"/>
                <w:color w:val="000000"/>
                <w:sz w:val="24"/>
                <w:szCs w:val="24"/>
                <w:lang w:val="pt-BR"/>
              </w:rPr>
              <w:t>63.060</w:t>
            </w:r>
          </w:p>
        </w:tc>
        <w:tc>
          <w:tcPr>
            <w:tcW w:w="2189" w:type="dxa"/>
          </w:tcPr>
          <w:p w14:paraId="13CD85C6" w14:textId="77777777" w:rsidR="005D29D3" w:rsidRPr="005D29D3" w:rsidRDefault="005D29D3" w:rsidP="005D29D3">
            <w:pPr>
              <w:widowControl/>
              <w:autoSpaceDE/>
              <w:autoSpaceDN/>
              <w:contextualSpacing/>
              <w:jc w:val="center"/>
              <w:rPr>
                <w:rFonts w:ascii="Calibri" w:eastAsia="Times New Roman" w:hAnsi="Calibri" w:cs="Calibri"/>
                <w:color w:val="000000"/>
                <w:sz w:val="24"/>
                <w:szCs w:val="24"/>
                <w:lang w:val="pt-BR"/>
              </w:rPr>
            </w:pPr>
            <w:r w:rsidRPr="005D29D3">
              <w:rPr>
                <w:rFonts w:ascii="Calibri" w:eastAsia="Times New Roman" w:hAnsi="Calibri" w:cs="Calibri"/>
                <w:color w:val="000000"/>
                <w:sz w:val="24"/>
                <w:szCs w:val="24"/>
                <w:lang w:val="pt-BR"/>
              </w:rPr>
              <w:t>Fiscal titular</w:t>
            </w:r>
          </w:p>
        </w:tc>
      </w:tr>
      <w:tr w:rsidR="005D29D3" w:rsidRPr="005D29D3" w14:paraId="2D4C61AF" w14:textId="77777777" w:rsidTr="00E02C73">
        <w:trPr>
          <w:jc w:val="center"/>
        </w:trPr>
        <w:tc>
          <w:tcPr>
            <w:tcW w:w="4980" w:type="dxa"/>
          </w:tcPr>
          <w:p w14:paraId="49C12E12" w14:textId="77777777" w:rsidR="005D29D3" w:rsidRPr="005D29D3" w:rsidRDefault="005D29D3" w:rsidP="005D29D3">
            <w:pPr>
              <w:widowControl/>
              <w:autoSpaceDE/>
              <w:autoSpaceDN/>
              <w:contextualSpacing/>
              <w:jc w:val="both"/>
              <w:rPr>
                <w:rFonts w:ascii="Calibri" w:eastAsia="Times New Roman" w:hAnsi="Calibri" w:cs="Calibri"/>
                <w:color w:val="000000"/>
                <w:sz w:val="24"/>
                <w:szCs w:val="24"/>
                <w:lang w:val="pt-BR"/>
              </w:rPr>
            </w:pPr>
            <w:proofErr w:type="spellStart"/>
            <w:r w:rsidRPr="005D29D3">
              <w:rPr>
                <w:rFonts w:ascii="Calibri" w:eastAsia="Times New Roman" w:hAnsi="Calibri" w:cs="Calibri"/>
                <w:color w:val="000000"/>
                <w:sz w:val="24"/>
                <w:szCs w:val="24"/>
                <w:lang w:val="pt-BR"/>
              </w:rPr>
              <w:t>Renatiele</w:t>
            </w:r>
            <w:proofErr w:type="spellEnd"/>
            <w:r w:rsidRPr="005D29D3">
              <w:rPr>
                <w:rFonts w:ascii="Calibri" w:eastAsia="Times New Roman" w:hAnsi="Calibri" w:cs="Calibri"/>
                <w:color w:val="000000"/>
                <w:sz w:val="24"/>
                <w:szCs w:val="24"/>
                <w:lang w:val="pt-BR"/>
              </w:rPr>
              <w:t xml:space="preserve"> Santos da Silva </w:t>
            </w:r>
            <w:proofErr w:type="spellStart"/>
            <w:r w:rsidRPr="005D29D3">
              <w:rPr>
                <w:rFonts w:ascii="Calibri" w:eastAsia="Times New Roman" w:hAnsi="Calibri" w:cs="Calibri"/>
                <w:color w:val="000000"/>
                <w:sz w:val="24"/>
                <w:szCs w:val="24"/>
                <w:lang w:val="pt-BR"/>
              </w:rPr>
              <w:t>Copque</w:t>
            </w:r>
            <w:proofErr w:type="spellEnd"/>
          </w:p>
        </w:tc>
        <w:tc>
          <w:tcPr>
            <w:tcW w:w="1980" w:type="dxa"/>
          </w:tcPr>
          <w:p w14:paraId="1311338C" w14:textId="77777777" w:rsidR="005D29D3" w:rsidRPr="005D29D3" w:rsidRDefault="005D29D3" w:rsidP="005D29D3">
            <w:pPr>
              <w:widowControl/>
              <w:autoSpaceDE/>
              <w:autoSpaceDN/>
              <w:contextualSpacing/>
              <w:jc w:val="center"/>
              <w:rPr>
                <w:rFonts w:ascii="Calibri" w:eastAsia="Times New Roman" w:hAnsi="Calibri" w:cs="Calibri"/>
                <w:color w:val="000000"/>
                <w:sz w:val="24"/>
                <w:szCs w:val="24"/>
                <w:lang w:val="pt-BR"/>
              </w:rPr>
            </w:pPr>
            <w:r w:rsidRPr="005D29D3">
              <w:rPr>
                <w:rFonts w:ascii="Calibri" w:eastAsia="Times New Roman" w:hAnsi="Calibri" w:cs="Calibri"/>
                <w:color w:val="000000"/>
                <w:sz w:val="24"/>
                <w:szCs w:val="24"/>
                <w:lang w:val="pt-BR"/>
              </w:rPr>
              <w:t>62.699</w:t>
            </w:r>
          </w:p>
        </w:tc>
        <w:tc>
          <w:tcPr>
            <w:tcW w:w="2189" w:type="dxa"/>
          </w:tcPr>
          <w:p w14:paraId="15F32E85" w14:textId="77777777" w:rsidR="005D29D3" w:rsidRPr="005D29D3" w:rsidRDefault="005D29D3" w:rsidP="005D29D3">
            <w:pPr>
              <w:widowControl/>
              <w:autoSpaceDE/>
              <w:autoSpaceDN/>
              <w:contextualSpacing/>
              <w:jc w:val="center"/>
              <w:rPr>
                <w:rFonts w:ascii="Calibri" w:eastAsia="Times New Roman" w:hAnsi="Calibri" w:cs="Calibri"/>
                <w:color w:val="000000"/>
                <w:sz w:val="24"/>
                <w:szCs w:val="24"/>
                <w:lang w:val="pt-BR"/>
              </w:rPr>
            </w:pPr>
            <w:r w:rsidRPr="005D29D3">
              <w:rPr>
                <w:rFonts w:ascii="Calibri" w:eastAsia="Times New Roman" w:hAnsi="Calibri" w:cs="Calibri"/>
                <w:color w:val="000000"/>
                <w:sz w:val="24"/>
                <w:szCs w:val="24"/>
                <w:lang w:val="pt-BR"/>
              </w:rPr>
              <w:t>Fiscal substituto</w:t>
            </w:r>
          </w:p>
        </w:tc>
      </w:tr>
    </w:tbl>
    <w:p w14:paraId="4BD6CE50" w14:textId="77777777" w:rsidR="005D29D3" w:rsidRPr="005D29D3" w:rsidRDefault="005D29D3" w:rsidP="00E02C73">
      <w:pPr>
        <w:pStyle w:val="PargrafodaLista"/>
        <w:widowControl/>
        <w:numPr>
          <w:ilvl w:val="1"/>
          <w:numId w:val="27"/>
        </w:numPr>
        <w:tabs>
          <w:tab w:val="left" w:pos="426"/>
        </w:tabs>
        <w:autoSpaceDE/>
        <w:autoSpaceDN/>
        <w:spacing w:before="120" w:after="120" w:line="360" w:lineRule="auto"/>
        <w:ind w:left="0" w:firstLine="0"/>
        <w:jc w:val="both"/>
        <w:rPr>
          <w:rFonts w:ascii="Azo Sans Lt" w:hAnsi="Azo Sans Lt" w:cstheme="minorHAnsi"/>
          <w:bCs/>
          <w:iCs/>
        </w:rPr>
      </w:pPr>
      <w:r w:rsidRPr="005D29D3">
        <w:rPr>
          <w:rFonts w:ascii="Azo Sans Lt" w:hAnsi="Azo Sans Lt" w:cstheme="minorHAnsi"/>
          <w:bCs/>
          <w:iCs/>
        </w:rPr>
        <w:t>O (s) fiscal (is)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77FBBCF9" w14:textId="77777777" w:rsidR="005D29D3" w:rsidRPr="005D29D3" w:rsidRDefault="005D29D3" w:rsidP="00E02C73">
      <w:pPr>
        <w:pStyle w:val="PargrafodaLista"/>
        <w:widowControl/>
        <w:numPr>
          <w:ilvl w:val="1"/>
          <w:numId w:val="27"/>
        </w:numPr>
        <w:tabs>
          <w:tab w:val="left" w:pos="426"/>
        </w:tabs>
        <w:autoSpaceDE/>
        <w:autoSpaceDN/>
        <w:spacing w:before="120" w:after="120" w:line="360" w:lineRule="auto"/>
        <w:ind w:left="0" w:firstLine="0"/>
        <w:jc w:val="both"/>
        <w:rPr>
          <w:rFonts w:ascii="Azo Sans Lt" w:hAnsi="Azo Sans Lt" w:cstheme="minorHAnsi"/>
          <w:bCs/>
          <w:iCs/>
        </w:rPr>
      </w:pPr>
      <w:r w:rsidRPr="005D29D3">
        <w:rPr>
          <w:rFonts w:ascii="Azo Sans Lt" w:hAnsi="Azo Sans Lt" w:cstheme="minorHAnsi"/>
          <w:bCs/>
          <w:iCs/>
        </w:rPr>
        <w:t xml:space="preserve"> O fiscal designado pela Contratante deverá ter a experiência necessária para o acompanhamento e controle da aquisição;</w:t>
      </w:r>
    </w:p>
    <w:p w14:paraId="45E27B2D" w14:textId="77777777" w:rsidR="005D29D3" w:rsidRPr="005D29D3" w:rsidRDefault="005D29D3" w:rsidP="00E02C73">
      <w:pPr>
        <w:pStyle w:val="PargrafodaLista"/>
        <w:widowControl/>
        <w:numPr>
          <w:ilvl w:val="1"/>
          <w:numId w:val="27"/>
        </w:numPr>
        <w:tabs>
          <w:tab w:val="left" w:pos="426"/>
        </w:tabs>
        <w:autoSpaceDE/>
        <w:autoSpaceDN/>
        <w:spacing w:before="120" w:after="120" w:line="360" w:lineRule="auto"/>
        <w:ind w:left="0" w:firstLine="0"/>
        <w:jc w:val="both"/>
        <w:rPr>
          <w:rFonts w:ascii="Azo Sans Lt" w:hAnsi="Azo Sans Lt" w:cstheme="minorHAnsi"/>
          <w:bCs/>
          <w:iCs/>
        </w:rPr>
      </w:pPr>
      <w:r w:rsidRPr="005D29D3">
        <w:rPr>
          <w:rFonts w:ascii="Azo Sans Lt" w:hAnsi="Azo Sans Lt" w:cstheme="minorHAnsi"/>
          <w:bCs/>
          <w:iCs/>
        </w:rPr>
        <w:t xml:space="preserve">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5F4840BE" w:rsidR="00055A35" w:rsidRDefault="00055A35" w:rsidP="00E02C73">
      <w:pPr>
        <w:pStyle w:val="Nivel01"/>
        <w:numPr>
          <w:ilvl w:val="0"/>
          <w:numId w:val="27"/>
        </w:numPr>
        <w:tabs>
          <w:tab w:val="clear" w:pos="567"/>
          <w:tab w:val="left" w:pos="993"/>
        </w:tabs>
        <w:spacing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 – OBRIGAÇÕES DA CONTRATANTE E DA CONTRATADA</w:t>
      </w:r>
    </w:p>
    <w:p w14:paraId="3C8F79C5" w14:textId="12C75D93" w:rsidR="00617E05" w:rsidRPr="00617E05" w:rsidRDefault="00226A74" w:rsidP="00E02C73">
      <w:pPr>
        <w:pStyle w:val="PargrafodaLista"/>
        <w:widowControl/>
        <w:numPr>
          <w:ilvl w:val="1"/>
          <w:numId w:val="27"/>
        </w:numPr>
        <w:autoSpaceDE/>
        <w:autoSpaceDN/>
        <w:spacing w:before="120" w:after="120" w:line="360" w:lineRule="auto"/>
        <w:ind w:left="0" w:firstLine="0"/>
        <w:jc w:val="both"/>
        <w:rPr>
          <w:rFonts w:ascii="Azo Sans Lt" w:hAnsi="Azo Sans Lt" w:cstheme="minorHAnsi"/>
          <w:b/>
          <w:bCs/>
        </w:rPr>
      </w:pPr>
      <w:r w:rsidRPr="00226A74">
        <w:rPr>
          <w:rFonts w:ascii="Azo Sans Lt" w:hAnsi="Azo Sans Lt" w:cstheme="minorHAnsi"/>
          <w:b/>
          <w:bCs/>
          <w:lang w:val="pt-BR"/>
        </w:rPr>
        <w:t>Além das obrigações resultantes da aplicação da lei n° 8666/93 e demais normas pertinentes, são obrigações da CONTRATANTE:</w:t>
      </w:r>
    </w:p>
    <w:p w14:paraId="2E479C53" w14:textId="118F6A87" w:rsidR="00226A74" w:rsidRPr="00226A74" w:rsidRDefault="00226A74"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226A74">
        <w:rPr>
          <w:rFonts w:ascii="Azo Sans Lt" w:hAnsi="Azo Sans Lt" w:cstheme="minorHAnsi"/>
          <w:lang w:val="pt-BR"/>
        </w:rPr>
        <w:t xml:space="preserve">Fiscalizar a aquisição, através de profissional designado para este fim, recebendo o objeto no prazo e condições estabelecidas no Edital, seus anexos e </w:t>
      </w:r>
      <w:r>
        <w:rPr>
          <w:rFonts w:ascii="Azo Sans Lt" w:hAnsi="Azo Sans Lt" w:cstheme="minorHAnsi"/>
          <w:lang w:val="pt-BR"/>
        </w:rPr>
        <w:t>no</w:t>
      </w:r>
      <w:r w:rsidRPr="00226A74">
        <w:rPr>
          <w:rFonts w:ascii="Azo Sans Lt" w:hAnsi="Azo Sans Lt" w:cstheme="minorHAnsi"/>
          <w:lang w:val="pt-BR"/>
        </w:rPr>
        <w:t xml:space="preserve"> Termo de Referência;</w:t>
      </w:r>
    </w:p>
    <w:p w14:paraId="4CE89F95" w14:textId="45F66820" w:rsidR="00226A74" w:rsidRPr="00226A74" w:rsidRDefault="00226A74"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226A74">
        <w:rPr>
          <w:rFonts w:ascii="Azo Sans Lt" w:hAnsi="Azo Sans Lt" w:cstheme="minorHAnsi"/>
          <w:lang w:val="pt-BR"/>
        </w:rPr>
        <w:t>Verificar minuciosamente, no prazo fixado, a conformidade dos bens recebidos provisoriamente com as especificações constantes do Edital e da proposta, para fins de aceitação e recebimento definitivo;</w:t>
      </w:r>
    </w:p>
    <w:p w14:paraId="71CE9ED5" w14:textId="19057E7A" w:rsidR="00226A74" w:rsidRPr="00226A74" w:rsidRDefault="00226A74"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226A74">
        <w:rPr>
          <w:rFonts w:ascii="Azo Sans Lt" w:hAnsi="Azo Sans Lt" w:cstheme="minorHAnsi"/>
          <w:lang w:val="pt-BR"/>
        </w:rPr>
        <w:t xml:space="preserve">Atestar as faturas/notas fiscais da CONTRATADA oriundas da aquisição; </w:t>
      </w:r>
    </w:p>
    <w:p w14:paraId="68E104CB" w14:textId="02D1C28D" w:rsidR="00226A74" w:rsidRPr="00226A74" w:rsidRDefault="00226A74"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226A74">
        <w:rPr>
          <w:rFonts w:ascii="Azo Sans Lt" w:hAnsi="Azo Sans Lt" w:cstheme="minorHAnsi"/>
          <w:lang w:val="pt-BR"/>
        </w:rPr>
        <w:t>Efetuar os pagamentos devidos nos prazos estabelecidos a contratada;</w:t>
      </w:r>
    </w:p>
    <w:p w14:paraId="5E5FB722" w14:textId="44213F7D" w:rsidR="00226A74" w:rsidRPr="00226A74" w:rsidRDefault="00226A74"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226A74">
        <w:rPr>
          <w:rFonts w:ascii="Azo Sans Lt" w:hAnsi="Azo Sans Lt" w:cstheme="minorHAnsi"/>
          <w:lang w:val="pt-BR"/>
        </w:rPr>
        <w:t>Prestar as informações e os devidos esclarecimentos que venham a ser solicitados pela CONTRATADA;</w:t>
      </w:r>
    </w:p>
    <w:p w14:paraId="6736DD6D" w14:textId="4A8D74F4" w:rsidR="00226A74" w:rsidRPr="00226A74" w:rsidRDefault="00226A74"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226A74">
        <w:rPr>
          <w:rFonts w:ascii="Azo Sans Lt" w:hAnsi="Azo Sans Lt" w:cstheme="minorHAnsi"/>
          <w:lang w:val="pt-BR"/>
        </w:rPr>
        <w:lastRenderedPageBreak/>
        <w:t>Aplicar as penalidades constantes no item da Sanções Administrativas do presente Termo de Referência, bem como instrumento editalício e Lei 8.666/93, em caso de descumprimento de qualquer obrigação por parte da CONTRATADA;</w:t>
      </w:r>
    </w:p>
    <w:p w14:paraId="3C85DD77" w14:textId="2FCC9D9E" w:rsidR="00226A74" w:rsidRPr="00226A74" w:rsidRDefault="00226A74"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226A74">
        <w:rPr>
          <w:rFonts w:ascii="Azo Sans Lt" w:hAnsi="Azo Sans Lt" w:cstheme="minorHAnsi"/>
          <w:lang w:val="pt-BR"/>
        </w:rPr>
        <w:t>Comunicar à Contratada, por escrito, sobre imperfeições, falhas ou irregularidades verificadas no bem fornecido, para que seja substituído, reparado ou corrigido;</w:t>
      </w:r>
    </w:p>
    <w:p w14:paraId="3FC038B8" w14:textId="57C77C3B" w:rsidR="00226A74" w:rsidRPr="00226A74" w:rsidRDefault="00226A74"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226A74">
        <w:rPr>
          <w:rFonts w:ascii="Azo Sans Lt" w:hAnsi="Azo Sans Lt" w:cstheme="minorHAnsi"/>
          <w:lang w:val="pt-BR"/>
        </w:rPr>
        <w:t>Acompanhar e fiscalizar o cumprimento das obrigações da Contratada, através de comissão/servidor especialmente designado;</w:t>
      </w:r>
    </w:p>
    <w:p w14:paraId="38A6794C" w14:textId="1AF5C85D" w:rsidR="00226A74" w:rsidRPr="00226A74" w:rsidRDefault="00226A74"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226A74">
        <w:rPr>
          <w:rFonts w:ascii="Azo Sans Lt" w:hAnsi="Azo Sans Lt" w:cstheme="minorHAnsi"/>
          <w:lang w:val="pt-BR"/>
        </w:rPr>
        <w:t>Efetuar o pagamento à Contratada no valor correspondente ao fornecimento do objeto, no prazo e forma estabelecidos no Edital e seus anexos;</w:t>
      </w:r>
    </w:p>
    <w:p w14:paraId="35493459" w14:textId="621464F6" w:rsidR="00226A74" w:rsidRPr="00226A74" w:rsidRDefault="00226A74"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226A74">
        <w:rPr>
          <w:rFonts w:ascii="Azo Sans Lt" w:hAnsi="Azo Sans Lt" w:cstheme="minorHAnsi"/>
          <w:lang w:val="pt-BR"/>
        </w:rPr>
        <w:t>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5B3A7EF8" w14:textId="74FB036C" w:rsidR="00E40A97" w:rsidRDefault="00E40A97" w:rsidP="00E02C73">
      <w:pPr>
        <w:widowControl/>
        <w:numPr>
          <w:ilvl w:val="1"/>
          <w:numId w:val="27"/>
        </w:numPr>
        <w:autoSpaceDE/>
        <w:autoSpaceDN/>
        <w:spacing w:before="120" w:after="120" w:line="360" w:lineRule="auto"/>
        <w:ind w:left="426"/>
        <w:jc w:val="both"/>
        <w:rPr>
          <w:rFonts w:ascii="Azo Sans Lt" w:hAnsi="Azo Sans Lt" w:cstheme="minorHAnsi"/>
          <w:b/>
          <w:bCs/>
        </w:rPr>
      </w:pPr>
      <w:r w:rsidRPr="00A87002">
        <w:rPr>
          <w:rFonts w:ascii="Azo Sans Lt" w:hAnsi="Azo Sans Lt" w:cstheme="minorHAnsi"/>
          <w:b/>
          <w:bCs/>
        </w:rPr>
        <w:t>Das obrigações da Contratada</w:t>
      </w:r>
      <w:r w:rsidR="00226A74">
        <w:rPr>
          <w:rFonts w:ascii="Azo Sans Lt" w:hAnsi="Azo Sans Lt" w:cstheme="minorHAnsi"/>
          <w:b/>
          <w:bCs/>
        </w:rPr>
        <w:t xml:space="preserve"> </w:t>
      </w:r>
      <w:r w:rsidR="00226A74" w:rsidRPr="00226A74">
        <w:rPr>
          <w:rFonts w:ascii="Azo Sans Lt" w:hAnsi="Azo Sans Lt" w:cstheme="minorHAnsi"/>
          <w:b/>
          <w:bCs/>
          <w:lang w:val="pt-BR"/>
        </w:rPr>
        <w:t>e forma de execução do contrato</w:t>
      </w:r>
    </w:p>
    <w:p w14:paraId="078EB3AF" w14:textId="77777777" w:rsidR="00226A74" w:rsidRPr="00226A74" w:rsidRDefault="00226A74" w:rsidP="00E02C73">
      <w:pPr>
        <w:pStyle w:val="PargrafodaLista"/>
        <w:numPr>
          <w:ilvl w:val="1"/>
          <w:numId w:val="27"/>
        </w:numPr>
        <w:spacing w:line="360" w:lineRule="auto"/>
        <w:ind w:left="0" w:firstLine="0"/>
        <w:jc w:val="both"/>
        <w:rPr>
          <w:rFonts w:ascii="Azo Sans Lt" w:hAnsi="Azo Sans Lt" w:cstheme="minorHAnsi"/>
          <w:b/>
          <w:bCs/>
        </w:rPr>
      </w:pPr>
      <w:r w:rsidRPr="00226A74">
        <w:rPr>
          <w:rFonts w:ascii="Azo Sans Lt" w:hAnsi="Azo Sans Lt" w:cstheme="minorHAnsi"/>
          <w:b/>
          <w:bCs/>
        </w:rPr>
        <w:t>Além das obrigações resultantes da aplicação da lei n° 8666/93 e demais normas pertinentes, são obrigações da CONTRATADA:</w:t>
      </w:r>
    </w:p>
    <w:p w14:paraId="53329BF3" w14:textId="77777777" w:rsidR="00226A74" w:rsidRPr="00226A74" w:rsidRDefault="00226A74"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226A74">
        <w:rPr>
          <w:rFonts w:ascii="Azo Sans Lt" w:hAnsi="Azo Sans Lt" w:cstheme="minorHAnsi"/>
          <w:lang w:val="pt-BR"/>
        </w:rPr>
        <w:t>Efetuar a entrega do bem em perfeitas condições, conforme especificações, prazo e local constantes no Edital e seus anexos, acompanhado da respectiva NOTA FISCAL ELETRÔNICA, na qual constarão as indicações referentes a: marca, fabricante, modelo, procedência e prazo de garantia e/ou validade;</w:t>
      </w:r>
    </w:p>
    <w:p w14:paraId="2033F7D5" w14:textId="43F81524" w:rsidR="00226A74" w:rsidRPr="00226A74" w:rsidRDefault="00226A74"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226A74">
        <w:rPr>
          <w:rFonts w:ascii="Azo Sans Lt" w:hAnsi="Azo Sans Lt" w:cstheme="minorHAnsi"/>
          <w:lang w:val="pt-BR"/>
        </w:rPr>
        <w:t xml:space="preserve"> O bem deve estar acompanhados do manual do usuário, com uma versão em português, relação de assistência técnica autorizada/ credenciada em todo o território nacional, bem como, todas as condições do veículo de acordo com as peças originais de fábrica;</w:t>
      </w:r>
    </w:p>
    <w:p w14:paraId="0A29EAC9" w14:textId="77777777" w:rsidR="00226A74" w:rsidRPr="00226A74" w:rsidRDefault="00226A74"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226A74">
        <w:rPr>
          <w:rFonts w:ascii="Azo Sans Lt" w:hAnsi="Azo Sans Lt" w:cstheme="minorHAnsi"/>
          <w:lang w:val="pt-BR"/>
        </w:rPr>
        <w:t xml:space="preserve"> Responsabilizar-se pelos vícios e danos decorrentes do objeto, de acordo com os artigos 12, 13 e 17 a 27, do Código de Defesa do Consumidor (Lei nº 8.078, de 1990);</w:t>
      </w:r>
    </w:p>
    <w:p w14:paraId="5676A9F7" w14:textId="77777777" w:rsidR="00226A74" w:rsidRPr="00226A74" w:rsidRDefault="00226A74"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226A74">
        <w:rPr>
          <w:rFonts w:ascii="Azo Sans Lt" w:hAnsi="Azo Sans Lt" w:cstheme="minorHAnsi"/>
          <w:lang w:val="pt-BR"/>
        </w:rPr>
        <w:t xml:space="preserve"> Substituir, reparar ou corrigir, às suas expensas, no prazo fixado neste Termo de Referência, o bem com avarias ou defeitos, ou outro problema identificado pela equipe de fiscalização;</w:t>
      </w:r>
    </w:p>
    <w:p w14:paraId="787C2704" w14:textId="77777777" w:rsidR="00226A74" w:rsidRPr="00226A74" w:rsidRDefault="00226A74"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226A74">
        <w:rPr>
          <w:rFonts w:ascii="Azo Sans Lt" w:hAnsi="Azo Sans Lt" w:cstheme="minorHAnsi"/>
          <w:lang w:val="pt-BR"/>
        </w:rPr>
        <w:lastRenderedPageBreak/>
        <w:t xml:space="preserve"> Comunicar à Contratante, no prazo máximo de 72 (setenta e duas) horas que antecede a data da entrega, os motivos que impossibilitem o cumprimento do prazo previsto, com a devida comprovação;</w:t>
      </w:r>
    </w:p>
    <w:p w14:paraId="50936173" w14:textId="77777777" w:rsidR="00226A74" w:rsidRPr="00226A74" w:rsidRDefault="00226A74"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226A74">
        <w:rPr>
          <w:rFonts w:ascii="Azo Sans Lt" w:hAnsi="Azo Sans Lt" w:cstheme="minorHAnsi"/>
          <w:lang w:val="pt-BR"/>
        </w:rPr>
        <w:t xml:space="preserve"> Manter, durante toda a execução do contrato, em compatibilidade com as obrigações assumidas, todas as condições de habilitação e qualificação exigidas na licitação;</w:t>
      </w:r>
    </w:p>
    <w:p w14:paraId="5C39B7F1" w14:textId="77777777" w:rsidR="00226A74" w:rsidRPr="00226A74" w:rsidRDefault="00226A74"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226A74">
        <w:rPr>
          <w:rFonts w:ascii="Azo Sans Lt" w:hAnsi="Azo Sans Lt" w:cstheme="minorHAnsi"/>
          <w:lang w:val="pt-BR"/>
        </w:rPr>
        <w:t xml:space="preserve"> Manter preposto aceito pela Administração da Secretaria Municipal de Assistência Social, Direitos Humanos, Trabalho e Políticas Públicas para Juventude, para representá-la na execução do Contrato;</w:t>
      </w:r>
    </w:p>
    <w:p w14:paraId="50F2415E" w14:textId="77777777" w:rsidR="00226A74" w:rsidRPr="00226A74" w:rsidRDefault="00226A74"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226A74">
        <w:rPr>
          <w:rFonts w:ascii="Azo Sans Lt" w:hAnsi="Azo Sans Lt" w:cstheme="minorHAnsi"/>
          <w:lang w:val="pt-BR"/>
        </w:rPr>
        <w:t xml:space="preserve"> Responder pelos encargos trabalhistas, previdenciários, fiscais e comerciais resultantes da execução do Contrato;</w:t>
      </w:r>
    </w:p>
    <w:p w14:paraId="5BBE6B09" w14:textId="77777777" w:rsidR="00226A74" w:rsidRPr="00226A74" w:rsidRDefault="00226A74"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226A74">
        <w:rPr>
          <w:rFonts w:ascii="Azo Sans Lt" w:hAnsi="Azo Sans Lt" w:cstheme="minorHAnsi"/>
          <w:lang w:val="pt-BR"/>
        </w:rPr>
        <w:t xml:space="preserve"> Cumprir o objeto do presente Termo de Referência de acordo com as especificações nele contidas, no Edital da licitação, bem como na legislação em vigor;</w:t>
      </w:r>
    </w:p>
    <w:p w14:paraId="0093E816" w14:textId="341407FD" w:rsidR="00226A74" w:rsidRDefault="00226A74"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226A74">
        <w:rPr>
          <w:rFonts w:ascii="Azo Sans Lt" w:hAnsi="Azo Sans Lt" w:cstheme="minorHAnsi"/>
          <w:lang w:val="pt-BR"/>
        </w:rPr>
        <w:t xml:space="preserve"> Responsabilizar-se, na forma da lei, por quaisquer danos causados diretamente aos bens do Município ou a terceiros, decorrentes de sua culpa ou dolo na execução do Contrato, não excluindo ou reduzindo essa responsabilidade em razão da existência de fiscalização da Secretaria de Assistência Social, Direitos Humanos, Trabalho e Políticas Públicas para Juventude;</w:t>
      </w:r>
    </w:p>
    <w:p w14:paraId="32E75489" w14:textId="77777777" w:rsidR="00A208DB" w:rsidRPr="00A208DB" w:rsidRDefault="00A208DB" w:rsidP="00A208DB">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Pr>
          <w:rFonts w:ascii="Azo Sans Lt" w:hAnsi="Azo Sans Lt" w:cstheme="minorHAnsi"/>
          <w:lang w:val="pt-BR"/>
        </w:rPr>
        <w:t xml:space="preserve"> </w:t>
      </w:r>
      <w:r w:rsidRPr="00A208DB">
        <w:rPr>
          <w:rFonts w:ascii="Azo Sans Lt" w:hAnsi="Azo Sans Lt" w:cstheme="minorHAnsi"/>
          <w:lang w:val="pt-BR"/>
        </w:rPr>
        <w:t>O objeto acima descrito deverá ser veículo novo/ zero km, não usado/rodado, porém sem a exigência de que o primeiro registro e licenciamento seja em nome do ente federado, Município, todavia, o veículo entregue deverá vir acompanhado do CAT e de outras informações necessárias ao primeiro emplacamento.</w:t>
      </w:r>
    </w:p>
    <w:p w14:paraId="742EA88C" w14:textId="1337DA7A" w:rsidR="00A229E2" w:rsidRPr="00A229E2" w:rsidRDefault="005F5E8D" w:rsidP="00E02C73">
      <w:pPr>
        <w:pStyle w:val="Nivel01"/>
        <w:numPr>
          <w:ilvl w:val="0"/>
          <w:numId w:val="27"/>
        </w:numPr>
        <w:tabs>
          <w:tab w:val="clear" w:pos="567"/>
          <w:tab w:val="left" w:pos="993"/>
        </w:tabs>
        <w:spacing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CLÁUSULA DÉCIMA PRIMEIRA – SANÇÕES ADMINISTRATIVAS</w:t>
      </w:r>
    </w:p>
    <w:p w14:paraId="734AEC62" w14:textId="5DFCFE56" w:rsidR="00AD022C" w:rsidRPr="002F2CC8" w:rsidRDefault="00BB3B8F" w:rsidP="00E02C73">
      <w:pPr>
        <w:pStyle w:val="PargrafodaLista"/>
        <w:widowControl/>
        <w:numPr>
          <w:ilvl w:val="1"/>
          <w:numId w:val="27"/>
        </w:numPr>
        <w:tabs>
          <w:tab w:val="left" w:pos="426"/>
        </w:tabs>
        <w:autoSpaceDE/>
        <w:autoSpaceDN/>
        <w:spacing w:before="120" w:after="120" w:line="360" w:lineRule="auto"/>
        <w:ind w:left="0" w:firstLine="0"/>
        <w:jc w:val="both"/>
        <w:rPr>
          <w:rFonts w:ascii="Azo Sans Lt" w:hAnsi="Azo Sans Lt" w:cstheme="minorHAnsi"/>
          <w:bCs/>
          <w:iCs/>
        </w:rPr>
      </w:pPr>
      <w:r w:rsidRPr="002F2CC8">
        <w:rPr>
          <w:rFonts w:ascii="Azo Sans Lt" w:hAnsi="Azo Sans Lt" w:cstheme="minorHAnsi"/>
          <w:bCs/>
          <w:iCs/>
        </w:rPr>
        <w:t>O descumprimento, por parte da CONTRATADA, das obrigações assumidas no Presente Termo de Referência ou o descumprimento dos preceitos legais pertinentes, ensejará a aplicação das sanções previstas na lei 8.666/93.</w:t>
      </w:r>
    </w:p>
    <w:p w14:paraId="0B630FC8" w14:textId="7BE48AB2" w:rsidR="00A229E2" w:rsidRPr="002F2CC8" w:rsidRDefault="00226A74" w:rsidP="00E02C73">
      <w:pPr>
        <w:pStyle w:val="PargrafodaLista"/>
        <w:widowControl/>
        <w:numPr>
          <w:ilvl w:val="1"/>
          <w:numId w:val="27"/>
        </w:numPr>
        <w:tabs>
          <w:tab w:val="left" w:pos="426"/>
        </w:tabs>
        <w:autoSpaceDE/>
        <w:autoSpaceDN/>
        <w:spacing w:before="120" w:after="120" w:line="360" w:lineRule="auto"/>
        <w:ind w:left="0" w:firstLine="0"/>
        <w:jc w:val="both"/>
        <w:rPr>
          <w:rFonts w:ascii="Azo Sans Lt" w:hAnsi="Azo Sans Lt" w:cstheme="minorHAnsi"/>
          <w:bCs/>
          <w:iCs/>
        </w:rPr>
      </w:pPr>
      <w:r w:rsidRPr="00226A74">
        <w:rPr>
          <w:rFonts w:ascii="Azo Sans Lt" w:hAnsi="Azo Sans Lt" w:cstheme="minorHAnsi"/>
          <w:bCs/>
          <w:iCs/>
          <w:lang w:val="pt-BR"/>
        </w:rPr>
        <w:t>Comete infração administrativa a contratada que:</w:t>
      </w:r>
    </w:p>
    <w:p w14:paraId="48258AE4" w14:textId="77777777" w:rsidR="00E27B1B" w:rsidRPr="00E27B1B" w:rsidRDefault="00AD022C"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2F2CC8">
        <w:rPr>
          <w:rFonts w:ascii="Azo Sans Lt" w:hAnsi="Azo Sans Lt" w:cstheme="minorHAnsi"/>
          <w:lang w:val="pt-BR"/>
        </w:rPr>
        <w:t xml:space="preserve">- </w:t>
      </w:r>
      <w:r w:rsidR="00E27B1B" w:rsidRPr="00E27B1B">
        <w:rPr>
          <w:rFonts w:ascii="Azo Sans Lt" w:hAnsi="Azo Sans Lt" w:cstheme="minorHAnsi"/>
          <w:lang w:val="pt-BR"/>
        </w:rPr>
        <w:t xml:space="preserve">Não assinar o termo de contrato ou aceitar/retirar o instrumento equivalente,   </w:t>
      </w:r>
      <w:r w:rsidR="00E27B1B" w:rsidRPr="00E27B1B">
        <w:rPr>
          <w:rFonts w:ascii="Azo Sans Lt" w:hAnsi="Azo Sans Lt" w:cstheme="minorHAnsi"/>
          <w:lang w:val="pt-BR"/>
        </w:rPr>
        <w:lastRenderedPageBreak/>
        <w:t>quando convocado dentro do prazo de validade da proposta;</w:t>
      </w:r>
    </w:p>
    <w:p w14:paraId="634E2026" w14:textId="77777777" w:rsidR="00E27B1B" w:rsidRPr="00E27B1B" w:rsidRDefault="00E27B1B"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E27B1B">
        <w:rPr>
          <w:rFonts w:ascii="Azo Sans Lt" w:hAnsi="Azo Sans Lt" w:cstheme="minorHAnsi"/>
          <w:lang w:val="pt-BR"/>
        </w:rPr>
        <w:t>Apresentar documentação falsa;</w:t>
      </w:r>
    </w:p>
    <w:p w14:paraId="47342B0B" w14:textId="77777777" w:rsidR="00E27B1B" w:rsidRPr="00E27B1B" w:rsidRDefault="00E27B1B"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E27B1B">
        <w:rPr>
          <w:rFonts w:ascii="Azo Sans Lt" w:hAnsi="Azo Sans Lt" w:cstheme="minorHAnsi"/>
          <w:lang w:val="pt-BR"/>
        </w:rPr>
        <w:t>Deixar de entregar os documentos exigidos no certame;</w:t>
      </w:r>
    </w:p>
    <w:p w14:paraId="37642BA6" w14:textId="77777777" w:rsidR="00E27B1B" w:rsidRPr="00E27B1B" w:rsidRDefault="00E27B1B"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E27B1B">
        <w:rPr>
          <w:rFonts w:ascii="Azo Sans Lt" w:hAnsi="Azo Sans Lt" w:cstheme="minorHAnsi"/>
          <w:lang w:val="pt-BR"/>
        </w:rPr>
        <w:t>Ensejar o retardamento da execução do objeto;</w:t>
      </w:r>
    </w:p>
    <w:p w14:paraId="18EB534D" w14:textId="77777777" w:rsidR="00E27B1B" w:rsidRPr="00E27B1B" w:rsidRDefault="00E27B1B"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E02C73">
      <w:pPr>
        <w:pStyle w:val="PargrafodaLista"/>
        <w:numPr>
          <w:ilvl w:val="2"/>
          <w:numId w:val="27"/>
        </w:numPr>
        <w:tabs>
          <w:tab w:val="left" w:pos="851"/>
        </w:tabs>
        <w:spacing w:before="120" w:after="120" w:line="360" w:lineRule="auto"/>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1C3CED74" w14:textId="1B193BF5" w:rsidR="00226A74" w:rsidRPr="00226A74" w:rsidRDefault="00226A74" w:rsidP="00E02C73">
      <w:pPr>
        <w:pStyle w:val="PargrafodaLista"/>
        <w:widowControl/>
        <w:numPr>
          <w:ilvl w:val="1"/>
          <w:numId w:val="27"/>
        </w:numPr>
        <w:tabs>
          <w:tab w:val="left" w:pos="426"/>
        </w:tabs>
        <w:autoSpaceDE/>
        <w:autoSpaceDN/>
        <w:spacing w:before="120" w:after="120" w:line="360" w:lineRule="auto"/>
        <w:ind w:left="0" w:firstLine="0"/>
        <w:jc w:val="both"/>
        <w:rPr>
          <w:rFonts w:ascii="Azo Sans Lt" w:hAnsi="Azo Sans Lt" w:cstheme="minorHAnsi"/>
          <w:bCs/>
          <w:iCs/>
        </w:rPr>
      </w:pPr>
      <w:r>
        <w:rPr>
          <w:rFonts w:ascii="Azo Sans Lt" w:hAnsi="Azo Sans Lt" w:cstheme="minorHAnsi"/>
          <w:bCs/>
          <w:iCs/>
        </w:rPr>
        <w:t xml:space="preserve"> </w:t>
      </w:r>
      <w:r w:rsidRPr="00226A74">
        <w:rPr>
          <w:rFonts w:ascii="Azo Sans Lt" w:hAnsi="Azo Sans Lt" w:cstheme="minorHAnsi"/>
          <w:bCs/>
          <w:iCs/>
        </w:rPr>
        <w:t>Considera-se comportamento inidôneo, entre outros, a declaração falsa quanto às condições de participação, quanto ao enquadramento como Me/EPP, ou conluio, entre os licitantes, em qualquer momento da licitação, mesmo após o encerramento da fase de lances;</w:t>
      </w:r>
    </w:p>
    <w:p w14:paraId="65D9D6C0" w14:textId="77777777" w:rsidR="00226A74" w:rsidRPr="00226A74" w:rsidRDefault="00226A74" w:rsidP="00E02C73">
      <w:pPr>
        <w:pStyle w:val="PargrafodaLista"/>
        <w:widowControl/>
        <w:numPr>
          <w:ilvl w:val="1"/>
          <w:numId w:val="27"/>
        </w:numPr>
        <w:tabs>
          <w:tab w:val="left" w:pos="426"/>
        </w:tabs>
        <w:autoSpaceDE/>
        <w:autoSpaceDN/>
        <w:spacing w:before="120" w:after="120" w:line="360" w:lineRule="auto"/>
        <w:ind w:left="0" w:firstLine="0"/>
        <w:jc w:val="both"/>
        <w:rPr>
          <w:rFonts w:ascii="Azo Sans Lt" w:hAnsi="Azo Sans Lt" w:cstheme="minorHAnsi"/>
          <w:bCs/>
          <w:iCs/>
        </w:rPr>
      </w:pPr>
      <w:r w:rsidRPr="00226A74">
        <w:rPr>
          <w:rFonts w:ascii="Azo Sans Lt" w:hAnsi="Azo Sans Lt" w:cstheme="minorHAnsi"/>
          <w:bCs/>
          <w:iCs/>
        </w:rPr>
        <w:t xml:space="preserve"> Pela inexecução total ou parcial do contrato a Administração poderá, garantida a prévia defesa, aplicar à empresa, observando a gravidade das faltas cometidas, as seguintes sanções: </w:t>
      </w:r>
    </w:p>
    <w:p w14:paraId="01F9CA1C" w14:textId="03A47878" w:rsidR="00763341" w:rsidRDefault="00763341" w:rsidP="00E02C73">
      <w:pPr>
        <w:pStyle w:val="PargrafodaLista"/>
        <w:widowControl/>
        <w:numPr>
          <w:ilvl w:val="2"/>
          <w:numId w:val="27"/>
        </w:numPr>
        <w:autoSpaceDE/>
        <w:autoSpaceDN/>
        <w:spacing w:before="120" w:after="120" w:line="360" w:lineRule="auto"/>
        <w:ind w:left="0" w:firstLine="0"/>
        <w:jc w:val="both"/>
        <w:rPr>
          <w:rFonts w:ascii="Azo Sans Lt" w:hAnsi="Azo Sans Lt" w:cstheme="minorHAnsi"/>
        </w:rPr>
      </w:pPr>
      <w:r w:rsidRPr="00763341">
        <w:rPr>
          <w:rFonts w:ascii="Azo Sans Lt" w:hAnsi="Azo Sans Lt" w:cstheme="minorHAnsi"/>
        </w:rPr>
        <w:t>- Advertência;</w:t>
      </w:r>
    </w:p>
    <w:p w14:paraId="79577809" w14:textId="18166CFE" w:rsidR="001D1890" w:rsidRDefault="001D1890" w:rsidP="00E02C73">
      <w:pPr>
        <w:pStyle w:val="PargrafodaLista"/>
        <w:widowControl/>
        <w:numPr>
          <w:ilvl w:val="2"/>
          <w:numId w:val="27"/>
        </w:numPr>
        <w:autoSpaceDE/>
        <w:autoSpaceDN/>
        <w:spacing w:before="120" w:after="120" w:line="360" w:lineRule="auto"/>
        <w:ind w:left="0" w:firstLine="0"/>
        <w:jc w:val="both"/>
        <w:rPr>
          <w:rFonts w:ascii="Azo Sans Lt" w:hAnsi="Azo Sans Lt" w:cstheme="minorHAnsi"/>
        </w:rPr>
      </w:pPr>
      <w:r w:rsidRPr="001D1890">
        <w:rPr>
          <w:rFonts w:ascii="Azo Sans Lt" w:hAnsi="Azo Sans Lt" w:cstheme="minorHAnsi"/>
        </w:rPr>
        <w:t>Multa</w:t>
      </w:r>
      <w:r w:rsidR="00226A74">
        <w:rPr>
          <w:rFonts w:ascii="Azo Sans Lt" w:hAnsi="Azo Sans Lt" w:cstheme="minorHAnsi"/>
        </w:rPr>
        <w:t>:</w:t>
      </w:r>
    </w:p>
    <w:p w14:paraId="2F601448" w14:textId="552DBD02" w:rsidR="00833056" w:rsidRDefault="00833056" w:rsidP="00E02C73">
      <w:pPr>
        <w:pStyle w:val="PargrafodaLista"/>
        <w:widowControl/>
        <w:numPr>
          <w:ilvl w:val="3"/>
          <w:numId w:val="27"/>
        </w:numPr>
        <w:tabs>
          <w:tab w:val="left" w:pos="851"/>
        </w:tabs>
        <w:autoSpaceDE/>
        <w:autoSpaceDN/>
        <w:spacing w:before="120" w:after="120" w:line="360" w:lineRule="auto"/>
        <w:ind w:left="0" w:firstLine="0"/>
        <w:jc w:val="both"/>
        <w:rPr>
          <w:rFonts w:ascii="Azo Sans Lt" w:hAnsi="Azo Sans Lt" w:cstheme="minorHAnsi"/>
          <w:lang w:val="pt-BR"/>
        </w:rPr>
      </w:pPr>
      <w:r w:rsidRPr="00833056">
        <w:rPr>
          <w:rFonts w:ascii="Azo Sans Lt" w:hAnsi="Azo Sans Lt" w:cstheme="minorHAnsi"/>
          <w:lang w:val="pt-BR"/>
        </w:rPr>
        <w:t>compensatória no percentual de até 10% (dez por cento), calculada sobre o valor total do contrato, pela recusa em assiná-lo, no prazo máximo de 05 (cinco) dias úteis, após regularmente convocada, sem prejuízo da aplicação de outras sanções previstas;</w:t>
      </w:r>
    </w:p>
    <w:p w14:paraId="010C2477" w14:textId="77777777" w:rsidR="00833056" w:rsidRPr="00833056" w:rsidRDefault="00833056" w:rsidP="00E02C73">
      <w:pPr>
        <w:pStyle w:val="PargrafodaLista"/>
        <w:widowControl/>
        <w:numPr>
          <w:ilvl w:val="3"/>
          <w:numId w:val="27"/>
        </w:numPr>
        <w:tabs>
          <w:tab w:val="left" w:pos="851"/>
        </w:tabs>
        <w:autoSpaceDE/>
        <w:autoSpaceDN/>
        <w:spacing w:before="120" w:after="120" w:line="360" w:lineRule="auto"/>
        <w:ind w:left="0" w:firstLine="0"/>
        <w:jc w:val="both"/>
        <w:rPr>
          <w:rFonts w:ascii="Azo Sans Lt" w:hAnsi="Azo Sans Lt" w:cstheme="minorHAnsi"/>
          <w:lang w:val="pt-BR"/>
        </w:rPr>
      </w:pPr>
      <w:r w:rsidRPr="00833056">
        <w:rPr>
          <w:rFonts w:ascii="Azo Sans Lt" w:hAnsi="Azo Sans Lt" w:cstheme="minorHAnsi"/>
          <w:lang w:val="pt-BR"/>
        </w:rPr>
        <w:t xml:space="preserve">compensatória no percentual de até 5% (cinco por cento) do valor da fatura correspondente ao mês em que foi constatada a falta; </w:t>
      </w:r>
    </w:p>
    <w:p w14:paraId="1F7AE0BC" w14:textId="4C0A7C74" w:rsidR="00833056" w:rsidRPr="00833056" w:rsidRDefault="00833056" w:rsidP="00E02C73">
      <w:pPr>
        <w:pStyle w:val="PargrafodaLista"/>
        <w:widowControl/>
        <w:numPr>
          <w:ilvl w:val="3"/>
          <w:numId w:val="27"/>
        </w:numPr>
        <w:tabs>
          <w:tab w:val="left" w:pos="851"/>
        </w:tabs>
        <w:autoSpaceDE/>
        <w:autoSpaceDN/>
        <w:spacing w:before="120" w:after="120" w:line="360" w:lineRule="auto"/>
        <w:ind w:left="0" w:firstLine="0"/>
        <w:jc w:val="both"/>
        <w:rPr>
          <w:rFonts w:ascii="Azo Sans Lt" w:hAnsi="Azo Sans Lt" w:cstheme="minorHAnsi"/>
          <w:lang w:val="pt-BR"/>
        </w:rPr>
      </w:pPr>
      <w:r w:rsidRPr="00833056">
        <w:rPr>
          <w:rFonts w:ascii="Azo Sans Lt" w:hAnsi="Azo Sans Lt" w:cstheme="minorHAnsi"/>
          <w:lang w:val="pt-BR"/>
        </w:rPr>
        <w:t>moratória no percentual correspondente a 0,5% (meio por cento), calculada sobre o valor total do contrato, por dia de inadimplência, até o limite máximo de 10% (dez por cento), ou seja, por 20 (vinte) dias, o que poderá ensejar a rescisão do contrato;</w:t>
      </w:r>
    </w:p>
    <w:p w14:paraId="372658E9" w14:textId="2AAC3C67" w:rsidR="00833056" w:rsidRPr="00833056" w:rsidRDefault="00833056" w:rsidP="00E02C73">
      <w:pPr>
        <w:pStyle w:val="PargrafodaLista"/>
        <w:widowControl/>
        <w:numPr>
          <w:ilvl w:val="3"/>
          <w:numId w:val="27"/>
        </w:numPr>
        <w:tabs>
          <w:tab w:val="left" w:pos="851"/>
        </w:tabs>
        <w:autoSpaceDE/>
        <w:autoSpaceDN/>
        <w:spacing w:before="120" w:after="120" w:line="360" w:lineRule="auto"/>
        <w:ind w:left="0" w:firstLine="0"/>
        <w:jc w:val="both"/>
        <w:rPr>
          <w:rFonts w:ascii="Azo Sans Lt" w:hAnsi="Azo Sans Lt" w:cstheme="minorHAnsi"/>
          <w:lang w:val="pt-BR"/>
        </w:rPr>
      </w:pPr>
      <w:r w:rsidRPr="00833056">
        <w:rPr>
          <w:rFonts w:ascii="Azo Sans Lt" w:hAnsi="Azo Sans Lt" w:cstheme="minorHAnsi"/>
          <w:lang w:val="pt-BR"/>
        </w:rPr>
        <w:t xml:space="preserve"> moratória no percentual de 10% (dez por cento), calculada sobre o valor total da contratação, pela inadimplência além do prazo acima, o que poderá ensejar a rescisão do contrato;</w:t>
      </w:r>
    </w:p>
    <w:p w14:paraId="6BF423D3" w14:textId="77777777" w:rsidR="00833056" w:rsidRPr="00833056" w:rsidRDefault="00833056" w:rsidP="00E02C73">
      <w:pPr>
        <w:pStyle w:val="PargrafodaLista"/>
        <w:numPr>
          <w:ilvl w:val="2"/>
          <w:numId w:val="27"/>
        </w:numPr>
        <w:spacing w:before="120" w:after="120" w:line="360" w:lineRule="auto"/>
        <w:ind w:left="0" w:firstLine="0"/>
        <w:jc w:val="both"/>
        <w:rPr>
          <w:rFonts w:ascii="Azo Sans Lt" w:hAnsi="Azo Sans Lt" w:cstheme="minorHAnsi"/>
          <w:lang w:val="pt-BR"/>
        </w:rPr>
      </w:pPr>
      <w:r w:rsidRPr="00833056">
        <w:rPr>
          <w:rFonts w:ascii="Azo Sans Lt" w:hAnsi="Azo Sans Lt" w:cstheme="minorHAnsi"/>
          <w:lang w:val="pt-BR"/>
        </w:rPr>
        <w:lastRenderedPageBreak/>
        <w:t xml:space="preserve"> Suspensão temporária de participação em licitação e impedimento de contratar com a Administração, por prazo não superior a 2 (dois) anos;</w:t>
      </w:r>
    </w:p>
    <w:p w14:paraId="35B41772" w14:textId="77777777" w:rsidR="00833056" w:rsidRPr="00833056" w:rsidRDefault="00833056" w:rsidP="00E02C73">
      <w:pPr>
        <w:pStyle w:val="PargrafodaLista"/>
        <w:numPr>
          <w:ilvl w:val="2"/>
          <w:numId w:val="27"/>
        </w:numPr>
        <w:spacing w:before="120" w:after="120" w:line="360" w:lineRule="auto"/>
        <w:ind w:left="0" w:firstLine="0"/>
        <w:jc w:val="both"/>
        <w:rPr>
          <w:rFonts w:ascii="Azo Sans Lt" w:hAnsi="Azo Sans Lt" w:cstheme="minorHAnsi"/>
          <w:lang w:val="pt-BR"/>
        </w:rPr>
      </w:pPr>
      <w:r w:rsidRPr="00833056">
        <w:rPr>
          <w:rFonts w:ascii="Azo Sans Lt" w:hAnsi="Azo Sans Lt" w:cstheme="minorHAnsi"/>
          <w:lang w:val="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0D50C674" w14:textId="77777777" w:rsidR="00833056" w:rsidRPr="00833056" w:rsidRDefault="00833056" w:rsidP="00E02C73">
      <w:pPr>
        <w:pStyle w:val="PargrafodaLista"/>
        <w:widowControl/>
        <w:numPr>
          <w:ilvl w:val="1"/>
          <w:numId w:val="27"/>
        </w:numPr>
        <w:tabs>
          <w:tab w:val="left" w:pos="426"/>
        </w:tabs>
        <w:autoSpaceDE/>
        <w:autoSpaceDN/>
        <w:spacing w:before="120" w:after="120" w:line="360" w:lineRule="auto"/>
        <w:ind w:left="0" w:firstLine="0"/>
        <w:jc w:val="both"/>
        <w:rPr>
          <w:rFonts w:ascii="Azo Sans Lt" w:hAnsi="Azo Sans Lt" w:cstheme="minorHAnsi"/>
          <w:bCs/>
          <w:iCs/>
          <w:lang w:val="pt-BR"/>
        </w:rPr>
      </w:pPr>
      <w:r>
        <w:rPr>
          <w:rFonts w:ascii="Azo Sans Lt" w:hAnsi="Azo Sans Lt" w:cstheme="minorHAnsi"/>
          <w:bCs/>
          <w:iCs/>
        </w:rPr>
        <w:t xml:space="preserve"> </w:t>
      </w:r>
      <w:r w:rsidRPr="00833056">
        <w:rPr>
          <w:rFonts w:ascii="Azo Sans Lt" w:hAnsi="Azo Sans Lt" w:cstheme="minorHAnsi"/>
          <w:bCs/>
          <w:iCs/>
          <w:lang w:val="pt-BR"/>
        </w:rPr>
        <w:t>As multas e outras sanções aplicadas só poderão ser relevadas, motivadamente e por conveniência administrativa, mediante ato da Administração, devidamente justificado;</w:t>
      </w:r>
    </w:p>
    <w:p w14:paraId="3E64A394" w14:textId="730A9C10" w:rsidR="00833056" w:rsidRPr="00833056" w:rsidRDefault="00833056" w:rsidP="00E02C73">
      <w:pPr>
        <w:pStyle w:val="PargrafodaLista"/>
        <w:numPr>
          <w:ilvl w:val="1"/>
          <w:numId w:val="27"/>
        </w:numPr>
        <w:tabs>
          <w:tab w:val="left" w:pos="426"/>
        </w:tabs>
        <w:spacing w:before="120" w:after="120" w:line="360" w:lineRule="auto"/>
        <w:ind w:left="0" w:firstLine="0"/>
        <w:jc w:val="both"/>
        <w:rPr>
          <w:rFonts w:ascii="Azo Sans Lt" w:hAnsi="Azo Sans Lt" w:cstheme="minorHAnsi"/>
          <w:bCs/>
          <w:iCs/>
          <w:lang w:val="pt-BR"/>
        </w:rPr>
      </w:pPr>
      <w:r w:rsidRPr="00833056">
        <w:rPr>
          <w:rFonts w:ascii="Azo Sans Lt" w:hAnsi="Azo Sans Lt" w:cstheme="minorHAnsi"/>
          <w:bCs/>
          <w:iCs/>
          <w:lang w:val="pt-BR"/>
        </w:rPr>
        <w:t xml:space="preserve"> </w:t>
      </w:r>
      <w:r w:rsidR="00B9167E" w:rsidRPr="00B9167E">
        <w:rPr>
          <w:rFonts w:ascii="Azo Sans Lt" w:hAnsi="Azo Sans Lt" w:cstheme="minorHAnsi"/>
          <w:bCs/>
          <w:iCs/>
          <w:lang w:val="pt-BR"/>
        </w:rPr>
        <w:t>As sanções de advertência,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w:t>
      </w:r>
      <w:r w:rsidRPr="00833056">
        <w:rPr>
          <w:rFonts w:ascii="Azo Sans Lt" w:hAnsi="Azo Sans Lt" w:cstheme="minorHAnsi"/>
          <w:bCs/>
          <w:iCs/>
          <w:lang w:val="pt-BR"/>
        </w:rPr>
        <w:t xml:space="preserve">; </w:t>
      </w:r>
    </w:p>
    <w:p w14:paraId="0E206A8E" w14:textId="77777777" w:rsidR="00833056" w:rsidRPr="00833056" w:rsidRDefault="00833056" w:rsidP="00E02C73">
      <w:pPr>
        <w:pStyle w:val="PargrafodaLista"/>
        <w:numPr>
          <w:ilvl w:val="1"/>
          <w:numId w:val="27"/>
        </w:numPr>
        <w:tabs>
          <w:tab w:val="left" w:pos="426"/>
        </w:tabs>
        <w:spacing w:before="120" w:after="120" w:line="360" w:lineRule="auto"/>
        <w:ind w:left="0" w:firstLine="0"/>
        <w:jc w:val="both"/>
        <w:rPr>
          <w:rFonts w:ascii="Azo Sans Lt" w:hAnsi="Azo Sans Lt" w:cstheme="minorHAnsi"/>
          <w:b/>
          <w:bCs/>
          <w:iCs/>
          <w:lang w:val="pt-BR"/>
        </w:rPr>
      </w:pPr>
      <w:r w:rsidRPr="00833056">
        <w:rPr>
          <w:rFonts w:ascii="Azo Sans Lt" w:hAnsi="Azo Sans Lt" w:cstheme="minorHAnsi"/>
          <w:bCs/>
          <w:iCs/>
          <w:lang w:val="pt-BR"/>
        </w:rPr>
        <w:t xml:space="preserve"> A aplicação de quaisquer das penalidades previstas realizar-se–á em processo administrativo que assegurará o contraditório e a ampla defesa ao licitante/adjudicatário, observando-se o procedimento previsto na Lei n.º 8.666/93.</w:t>
      </w:r>
    </w:p>
    <w:p w14:paraId="32EB3BB1" w14:textId="26DE250E" w:rsidR="00763341" w:rsidRPr="00763341" w:rsidRDefault="00763341" w:rsidP="00E02C73">
      <w:pPr>
        <w:pStyle w:val="Nivel01"/>
        <w:numPr>
          <w:ilvl w:val="0"/>
          <w:numId w:val="27"/>
        </w:numPr>
        <w:spacing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CLÁUSULA DÉCIMA SEGUNDA – RESCISÃO</w:t>
      </w:r>
    </w:p>
    <w:p w14:paraId="6B3864CD" w14:textId="77777777" w:rsidR="001D32DF" w:rsidRPr="0075018C" w:rsidRDefault="001D32DF" w:rsidP="00E02C73">
      <w:pPr>
        <w:widowControl/>
        <w:numPr>
          <w:ilvl w:val="1"/>
          <w:numId w:val="27"/>
        </w:numPr>
        <w:autoSpaceDE/>
        <w:autoSpaceDN/>
        <w:spacing w:before="120" w:after="120" w:line="360" w:lineRule="auto"/>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E02C73">
      <w:pPr>
        <w:widowControl/>
        <w:numPr>
          <w:ilvl w:val="2"/>
          <w:numId w:val="27"/>
        </w:numPr>
        <w:autoSpaceDE/>
        <w:autoSpaceDN/>
        <w:spacing w:before="120" w:after="120" w:line="360" w:lineRule="auto"/>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E02C73">
      <w:pPr>
        <w:widowControl/>
        <w:numPr>
          <w:ilvl w:val="2"/>
          <w:numId w:val="27"/>
        </w:numPr>
        <w:autoSpaceDE/>
        <w:autoSpaceDN/>
        <w:spacing w:before="120" w:after="120" w:line="360" w:lineRule="auto"/>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E02C73">
      <w:pPr>
        <w:widowControl/>
        <w:numPr>
          <w:ilvl w:val="1"/>
          <w:numId w:val="27"/>
        </w:numPr>
        <w:autoSpaceDE/>
        <w:autoSpaceDN/>
        <w:spacing w:before="120" w:after="120" w:line="360" w:lineRule="auto"/>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E02C73">
      <w:pPr>
        <w:widowControl/>
        <w:numPr>
          <w:ilvl w:val="1"/>
          <w:numId w:val="27"/>
        </w:numPr>
        <w:autoSpaceDE/>
        <w:autoSpaceDN/>
        <w:spacing w:before="120" w:after="120" w:line="360" w:lineRule="auto"/>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E02C73">
      <w:pPr>
        <w:widowControl/>
        <w:numPr>
          <w:ilvl w:val="1"/>
          <w:numId w:val="27"/>
        </w:numPr>
        <w:autoSpaceDE/>
        <w:autoSpaceDN/>
        <w:spacing w:before="120" w:after="120" w:line="360" w:lineRule="auto"/>
        <w:ind w:left="0" w:firstLine="0"/>
        <w:jc w:val="both"/>
        <w:rPr>
          <w:rFonts w:ascii="Azo Sans Lt" w:hAnsi="Azo Sans Lt" w:cstheme="minorHAnsi"/>
        </w:rPr>
      </w:pPr>
      <w:r w:rsidRPr="0075018C">
        <w:rPr>
          <w:rFonts w:ascii="Azo Sans Lt" w:hAnsi="Azo Sans Lt" w:cstheme="minorHAnsi"/>
        </w:rPr>
        <w:lastRenderedPageBreak/>
        <w:t>O termo de rescisão será precedido de Relatório indicativo dos seguintes aspectos, conforme o caso:</w:t>
      </w:r>
    </w:p>
    <w:p w14:paraId="322D25F6" w14:textId="77777777" w:rsidR="001D32DF" w:rsidRPr="0075018C" w:rsidRDefault="001D32DF" w:rsidP="00E02C73">
      <w:pPr>
        <w:widowControl/>
        <w:numPr>
          <w:ilvl w:val="2"/>
          <w:numId w:val="27"/>
        </w:numPr>
        <w:autoSpaceDE/>
        <w:autoSpaceDN/>
        <w:spacing w:before="120" w:after="120" w:line="360" w:lineRule="auto"/>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E02C73">
      <w:pPr>
        <w:widowControl/>
        <w:numPr>
          <w:ilvl w:val="2"/>
          <w:numId w:val="27"/>
        </w:numPr>
        <w:autoSpaceDE/>
        <w:autoSpaceDN/>
        <w:spacing w:before="120" w:after="120" w:line="360" w:lineRule="auto"/>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E02C73">
      <w:pPr>
        <w:widowControl/>
        <w:numPr>
          <w:ilvl w:val="2"/>
          <w:numId w:val="27"/>
        </w:numPr>
        <w:autoSpaceDE/>
        <w:autoSpaceDN/>
        <w:spacing w:before="120" w:after="120" w:line="360" w:lineRule="auto"/>
        <w:ind w:left="0" w:firstLine="0"/>
        <w:jc w:val="both"/>
        <w:rPr>
          <w:rFonts w:ascii="Azo Sans Lt" w:hAnsi="Azo Sans Lt" w:cstheme="minorHAnsi"/>
        </w:rPr>
      </w:pPr>
      <w:r w:rsidRPr="0075018C">
        <w:rPr>
          <w:rFonts w:ascii="Azo Sans Lt" w:hAnsi="Azo Sans Lt" w:cstheme="minorHAnsi"/>
        </w:rPr>
        <w:t>Indenizações e multas.</w:t>
      </w:r>
    </w:p>
    <w:p w14:paraId="0D5AF7F3" w14:textId="0AAA9416" w:rsidR="00763341" w:rsidRPr="00763341" w:rsidRDefault="00763341" w:rsidP="00E02C73">
      <w:pPr>
        <w:pStyle w:val="Nivel01"/>
        <w:numPr>
          <w:ilvl w:val="0"/>
          <w:numId w:val="27"/>
        </w:numPr>
        <w:spacing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TERCEIRA – VEDAÇÕES </w:t>
      </w:r>
    </w:p>
    <w:p w14:paraId="6C1BCC3A" w14:textId="66275043" w:rsidR="001D32DF" w:rsidRDefault="001D32DF" w:rsidP="00E02C73">
      <w:pPr>
        <w:widowControl/>
        <w:numPr>
          <w:ilvl w:val="1"/>
          <w:numId w:val="27"/>
        </w:numPr>
        <w:autoSpaceDE/>
        <w:autoSpaceDN/>
        <w:spacing w:before="120" w:after="120" w:line="360" w:lineRule="auto"/>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256077BB" w:rsidR="00010323" w:rsidRPr="00010323" w:rsidRDefault="00010323" w:rsidP="00E02C73">
      <w:pPr>
        <w:pStyle w:val="PargrafodaLista"/>
        <w:numPr>
          <w:ilvl w:val="0"/>
          <w:numId w:val="27"/>
        </w:numPr>
        <w:spacing w:line="360" w:lineRule="auto"/>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QUARTA – ALTERAÇÃO SUBJETIVA</w:t>
      </w:r>
    </w:p>
    <w:p w14:paraId="23DC6AA3" w14:textId="09E40876" w:rsidR="00010323" w:rsidRDefault="00FC0003" w:rsidP="00E02C73">
      <w:pPr>
        <w:widowControl/>
        <w:numPr>
          <w:ilvl w:val="1"/>
          <w:numId w:val="27"/>
        </w:numPr>
        <w:autoSpaceDE/>
        <w:autoSpaceDN/>
        <w:spacing w:before="120" w:after="120" w:line="360" w:lineRule="auto"/>
        <w:ind w:left="0" w:firstLine="0"/>
        <w:jc w:val="both"/>
        <w:rPr>
          <w:rFonts w:ascii="Azo Sans Lt" w:hAnsi="Azo Sans Lt" w:cstheme="minorHAnsi"/>
        </w:rPr>
      </w:pPr>
      <w:r w:rsidRPr="00E02C73">
        <w:rPr>
          <w:rFonts w:ascii="Azo Sans Lt" w:hAnsi="Azo Sans Lt" w:cstheme="minorHAnsi"/>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9EC4A23" w14:textId="09C3C298" w:rsidR="00837319" w:rsidRPr="00837319" w:rsidRDefault="00837319" w:rsidP="00E02C73">
      <w:pPr>
        <w:pStyle w:val="Nivel01"/>
        <w:numPr>
          <w:ilvl w:val="0"/>
          <w:numId w:val="27"/>
        </w:numPr>
        <w:spacing w:line="360" w:lineRule="auto"/>
        <w:rPr>
          <w:rFonts w:ascii="Azo Sans Lt" w:hAnsi="Azo Sans Lt" w:cstheme="minorHAnsi"/>
          <w:sz w:val="22"/>
          <w:szCs w:val="22"/>
        </w:rPr>
      </w:pPr>
      <w:bookmarkStart w:id="0" w:name="_Hlk102642670"/>
      <w:r w:rsidRPr="00837319">
        <w:rPr>
          <w:rFonts w:ascii="Azo Sans Lt" w:hAnsi="Azo Sans Lt" w:cstheme="minorHAnsi"/>
          <w:sz w:val="22"/>
          <w:szCs w:val="22"/>
          <w:lang w:val="pt-PT"/>
        </w:rPr>
        <w:t>CLÁUSULA DÉCIMA Q</w:t>
      </w:r>
      <w:r>
        <w:rPr>
          <w:rFonts w:ascii="Azo Sans Lt" w:hAnsi="Azo Sans Lt" w:cstheme="minorHAnsi"/>
          <w:sz w:val="22"/>
          <w:szCs w:val="22"/>
          <w:lang w:val="pt-PT"/>
        </w:rPr>
        <w:t xml:space="preserve">UINTA - </w:t>
      </w:r>
      <w:r w:rsidRPr="00837319">
        <w:rPr>
          <w:rFonts w:ascii="Azo Sans Lt" w:hAnsi="Azo Sans Lt" w:cstheme="minorHAnsi"/>
          <w:sz w:val="22"/>
          <w:szCs w:val="22"/>
          <w:lang w:val="pt-PT"/>
        </w:rPr>
        <w:t>MEDIDAS ACAUTELADORAS</w:t>
      </w:r>
    </w:p>
    <w:p w14:paraId="360CE7CF" w14:textId="1C1E7325" w:rsidR="00837319" w:rsidRDefault="00837319" w:rsidP="00E02C73">
      <w:pPr>
        <w:widowControl/>
        <w:numPr>
          <w:ilvl w:val="1"/>
          <w:numId w:val="27"/>
        </w:numPr>
        <w:autoSpaceDE/>
        <w:autoSpaceDN/>
        <w:spacing w:before="120" w:after="120" w:line="360" w:lineRule="auto"/>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5F54E0F8" w:rsidR="00837319" w:rsidRPr="00837319" w:rsidRDefault="00837319" w:rsidP="00E02C73">
      <w:pPr>
        <w:pStyle w:val="Nivel01"/>
        <w:numPr>
          <w:ilvl w:val="0"/>
          <w:numId w:val="27"/>
        </w:numPr>
        <w:spacing w:line="360" w:lineRule="auto"/>
        <w:rPr>
          <w:rFonts w:ascii="Azo Sans Lt" w:hAnsi="Azo Sans Lt" w:cstheme="minorHAnsi"/>
          <w:sz w:val="22"/>
          <w:szCs w:val="22"/>
        </w:rPr>
      </w:pPr>
      <w:r w:rsidRPr="00837319">
        <w:rPr>
          <w:rFonts w:ascii="Azo Sans Lt" w:hAnsi="Azo Sans Lt" w:cstheme="minorHAnsi"/>
          <w:sz w:val="22"/>
          <w:szCs w:val="22"/>
          <w:lang w:val="pt-PT"/>
        </w:rPr>
        <w:t xml:space="preserve">CLÁUSULA DÉCIMA SEXTA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E02C73">
      <w:pPr>
        <w:widowControl/>
        <w:numPr>
          <w:ilvl w:val="1"/>
          <w:numId w:val="27"/>
        </w:numPr>
        <w:autoSpaceDE/>
        <w:autoSpaceDN/>
        <w:spacing w:before="120" w:after="120" w:line="360" w:lineRule="auto"/>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49784BDA" w:rsidR="00763341" w:rsidRPr="00763341" w:rsidRDefault="00763341" w:rsidP="00E02C73">
      <w:pPr>
        <w:pStyle w:val="Nivel01"/>
        <w:numPr>
          <w:ilvl w:val="0"/>
          <w:numId w:val="27"/>
        </w:numPr>
        <w:spacing w:line="360" w:lineRule="auto"/>
        <w:rPr>
          <w:rFonts w:ascii="Azo Sans Lt" w:hAnsi="Azo Sans Lt" w:cstheme="minorHAnsi"/>
          <w:sz w:val="22"/>
          <w:szCs w:val="22"/>
        </w:rPr>
      </w:pPr>
      <w:r>
        <w:rPr>
          <w:rFonts w:ascii="Azo Sans Lt" w:hAnsi="Azo Sans Lt" w:cstheme="minorHAnsi"/>
          <w:sz w:val="22"/>
          <w:szCs w:val="22"/>
        </w:rPr>
        <w:t xml:space="preserve">- </w:t>
      </w:r>
      <w:bookmarkStart w:id="1" w:name="_Hlk102642787"/>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SÉTIMA</w:t>
      </w:r>
      <w:r w:rsidR="001D32DF" w:rsidRPr="0075018C">
        <w:rPr>
          <w:rFonts w:ascii="Azo Sans Lt" w:hAnsi="Azo Sans Lt" w:cstheme="minorHAnsi"/>
          <w:sz w:val="22"/>
          <w:szCs w:val="22"/>
        </w:rPr>
        <w:t xml:space="preserve"> </w:t>
      </w:r>
      <w:bookmarkEnd w:id="1"/>
      <w:r w:rsidR="001D32DF" w:rsidRPr="0075018C">
        <w:rPr>
          <w:rFonts w:ascii="Azo Sans Lt" w:hAnsi="Azo Sans Lt" w:cstheme="minorHAnsi"/>
          <w:sz w:val="22"/>
          <w:szCs w:val="22"/>
        </w:rPr>
        <w:t>– ALTERAÇÕES</w:t>
      </w:r>
    </w:p>
    <w:bookmarkEnd w:id="0"/>
    <w:p w14:paraId="4A2117CD" w14:textId="77777777" w:rsidR="001D32DF" w:rsidRPr="0075018C" w:rsidRDefault="001D32DF" w:rsidP="00E02C73">
      <w:pPr>
        <w:widowControl/>
        <w:numPr>
          <w:ilvl w:val="1"/>
          <w:numId w:val="27"/>
        </w:numPr>
        <w:autoSpaceDE/>
        <w:autoSpaceDN/>
        <w:spacing w:before="120" w:after="120" w:line="360" w:lineRule="auto"/>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E02C73">
      <w:pPr>
        <w:widowControl/>
        <w:numPr>
          <w:ilvl w:val="1"/>
          <w:numId w:val="27"/>
        </w:numPr>
        <w:autoSpaceDE/>
        <w:autoSpaceDN/>
        <w:spacing w:before="120" w:after="120" w:line="360" w:lineRule="auto"/>
        <w:ind w:left="0" w:firstLine="0"/>
        <w:jc w:val="both"/>
        <w:rPr>
          <w:rFonts w:ascii="Azo Sans Lt" w:hAnsi="Azo Sans Lt" w:cstheme="minorHAnsi"/>
        </w:rPr>
      </w:pPr>
      <w:r w:rsidRPr="0075018C">
        <w:rPr>
          <w:rFonts w:ascii="Azo Sans Lt" w:hAnsi="Azo Sans Lt" w:cstheme="minorHAnsi"/>
        </w:rPr>
        <w:lastRenderedPageBreak/>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E02C73">
      <w:pPr>
        <w:widowControl/>
        <w:numPr>
          <w:ilvl w:val="1"/>
          <w:numId w:val="27"/>
        </w:numPr>
        <w:autoSpaceDE/>
        <w:autoSpaceDN/>
        <w:spacing w:before="120" w:after="120" w:line="360" w:lineRule="auto"/>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5F9866C6" w:rsidR="000F2826" w:rsidRPr="000F2826" w:rsidRDefault="000F2826" w:rsidP="00E02C73">
      <w:pPr>
        <w:pStyle w:val="Nivel01"/>
        <w:numPr>
          <w:ilvl w:val="0"/>
          <w:numId w:val="27"/>
        </w:numPr>
        <w:spacing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OITAVA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E02C73">
      <w:pPr>
        <w:widowControl/>
        <w:numPr>
          <w:ilvl w:val="1"/>
          <w:numId w:val="27"/>
        </w:numPr>
        <w:autoSpaceDE/>
        <w:autoSpaceDN/>
        <w:spacing w:before="120" w:after="120" w:line="360" w:lineRule="auto"/>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351167A7" w:rsidR="000F2826" w:rsidRPr="000F2826" w:rsidRDefault="000F2826" w:rsidP="00E02C73">
      <w:pPr>
        <w:pStyle w:val="Nivel01"/>
        <w:numPr>
          <w:ilvl w:val="0"/>
          <w:numId w:val="27"/>
        </w:numPr>
        <w:spacing w:line="360" w:lineRule="auto"/>
        <w:rPr>
          <w:rFonts w:ascii="Azo Sans Lt" w:hAnsi="Azo Sans Lt" w:cstheme="minorHAnsi"/>
          <w:sz w:val="22"/>
          <w:szCs w:val="22"/>
        </w:rPr>
      </w:pPr>
      <w:r>
        <w:rPr>
          <w:rFonts w:ascii="Azo Sans Lt" w:hAnsi="Azo Sans Lt" w:cstheme="minorHAnsi"/>
          <w:sz w:val="22"/>
          <w:szCs w:val="22"/>
        </w:rPr>
        <w:t xml:space="preserve">- </w:t>
      </w:r>
      <w:bookmarkStart w:id="2" w:name="_Hlk102642866"/>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NONA</w:t>
      </w:r>
      <w:r w:rsidR="001D32DF" w:rsidRPr="0075018C">
        <w:rPr>
          <w:rFonts w:ascii="Azo Sans Lt" w:hAnsi="Azo Sans Lt" w:cstheme="minorHAnsi"/>
          <w:sz w:val="22"/>
          <w:szCs w:val="22"/>
        </w:rPr>
        <w:t xml:space="preserve"> – PUBLICAÇÃO</w:t>
      </w:r>
      <w:bookmarkEnd w:id="2"/>
    </w:p>
    <w:p w14:paraId="5CFD7C79" w14:textId="77777777" w:rsidR="001D32DF" w:rsidRPr="0075018C" w:rsidRDefault="001D32DF" w:rsidP="00E02C73">
      <w:pPr>
        <w:widowControl/>
        <w:numPr>
          <w:ilvl w:val="1"/>
          <w:numId w:val="27"/>
        </w:numPr>
        <w:autoSpaceDE/>
        <w:autoSpaceDN/>
        <w:spacing w:before="120" w:after="120" w:line="360" w:lineRule="auto"/>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36CF2293" w:rsidR="000F2826" w:rsidRPr="000F2826" w:rsidRDefault="000F2826" w:rsidP="00E02C73">
      <w:pPr>
        <w:pStyle w:val="Nivel01"/>
        <w:numPr>
          <w:ilvl w:val="0"/>
          <w:numId w:val="27"/>
        </w:numPr>
        <w:spacing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E02C73">
      <w:pPr>
        <w:widowControl/>
        <w:numPr>
          <w:ilvl w:val="1"/>
          <w:numId w:val="27"/>
        </w:numPr>
        <w:autoSpaceDE/>
        <w:autoSpaceDN/>
        <w:spacing w:before="120" w:after="120" w:line="360" w:lineRule="auto"/>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E02C73">
      <w:pPr>
        <w:widowControl/>
        <w:numPr>
          <w:ilvl w:val="1"/>
          <w:numId w:val="27"/>
        </w:numPr>
        <w:autoSpaceDE/>
        <w:autoSpaceDN/>
        <w:spacing w:before="120" w:after="120" w:line="360" w:lineRule="auto"/>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53BD74CC"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9F2F85">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63783" w14:textId="77777777" w:rsidR="00B65385" w:rsidRDefault="00B65385">
      <w:r>
        <w:separator/>
      </w:r>
    </w:p>
  </w:endnote>
  <w:endnote w:type="continuationSeparator" w:id="0">
    <w:p w14:paraId="137C0004" w14:textId="77777777" w:rsidR="00B65385" w:rsidRDefault="00B65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Calibri"/>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404DF" w14:textId="77777777" w:rsidR="0072640A" w:rsidRDefault="0072640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25030EB3"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72640A" w:rsidRPr="00867122">
        <w:rPr>
          <w:rStyle w:val="Hyperlink"/>
          <w:rFonts w:ascii="Azo Sans Lt" w:hAnsi="Azo Sans Lt"/>
          <w:b/>
          <w:bCs/>
          <w:sz w:val="18"/>
          <w:szCs w:val="18"/>
        </w:rPr>
        <w:t>licitacaopmnf@gmail.com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9BF9A" w14:textId="77777777" w:rsidR="0072640A" w:rsidRDefault="0072640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9D20A" w14:textId="77777777" w:rsidR="00B65385" w:rsidRDefault="00B65385">
      <w:r>
        <w:separator/>
      </w:r>
    </w:p>
  </w:footnote>
  <w:footnote w:type="continuationSeparator" w:id="0">
    <w:p w14:paraId="7D53D4A4" w14:textId="77777777" w:rsidR="00B65385" w:rsidRDefault="00B65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676E3" w14:textId="77777777" w:rsidR="0072640A" w:rsidRDefault="0072640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97812" w14:textId="4957D570" w:rsidR="009F2F85" w:rsidRDefault="004959AC" w:rsidP="004959AC">
    <w:pPr>
      <w:pStyle w:val="Ttulo8"/>
      <w:pBdr>
        <w:bottom w:val="single" w:sz="4" w:space="1" w:color="auto"/>
      </w:pBdr>
      <w:tabs>
        <w:tab w:val="left" w:pos="1488"/>
        <w:tab w:val="left" w:pos="6248"/>
      </w:tabs>
    </w:pPr>
    <w:r>
      <w:rPr>
        <w:noProof/>
      </w:rPr>
      <mc:AlternateContent>
        <mc:Choice Requires="wps">
          <w:drawing>
            <wp:anchor distT="0" distB="0" distL="0" distR="0" simplePos="0" relativeHeight="251658240" behindDoc="1" locked="0" layoutInCell="1" allowOverlap="1" wp14:anchorId="3C9F77B6" wp14:editId="6126F801">
              <wp:simplePos x="0" y="0"/>
              <wp:positionH relativeFrom="column">
                <wp:posOffset>3767758</wp:posOffset>
              </wp:positionH>
              <wp:positionV relativeFrom="paragraph">
                <wp:posOffset>184398</wp:posOffset>
              </wp:positionV>
              <wp:extent cx="1876425" cy="408305"/>
              <wp:effectExtent l="0" t="0" r="28575" b="1079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3AAA2A0E" w14:textId="1400CAB8" w:rsidR="004959AC" w:rsidRDefault="004959AC" w:rsidP="004959AC">
                          <w:pPr>
                            <w:pStyle w:val="SemEspaamento"/>
                            <w:rPr>
                              <w:rFonts w:cs="Calibri"/>
                              <w:sz w:val="20"/>
                              <w:szCs w:val="20"/>
                            </w:rPr>
                          </w:pPr>
                          <w:r>
                            <w:rPr>
                              <w:rFonts w:cs="Calibri"/>
                              <w:sz w:val="20"/>
                              <w:szCs w:val="20"/>
                            </w:rPr>
                            <w:t xml:space="preserve">PROCESSO Nº: </w:t>
                          </w:r>
                          <w:r w:rsidR="004C5B87">
                            <w:rPr>
                              <w:rFonts w:cs="Calibri"/>
                              <w:sz w:val="20"/>
                              <w:szCs w:val="20"/>
                            </w:rPr>
                            <w:t>11.684/2022</w:t>
                          </w:r>
                          <w:r>
                            <w:rPr>
                              <w:rFonts w:cs="Calibri"/>
                              <w:sz w:val="20"/>
                              <w:szCs w:val="20"/>
                            </w:rPr>
                            <w:t xml:space="preserve"> </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3C9F77B6" id="Retângulo 1" o:spid="_x0000_s1026" style="position:absolute;margin-left:296.65pt;margin-top:14.5pt;width:147.75pt;height:32.1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" strokeweight=".26mm">
              <v:stroke joinstyle="round"/>
              <v:path arrowok="t"/>
              <v:textbox>
                <w:txbxContent>
                  <w:p w14:paraId="3AAA2A0E" w14:textId="1400CAB8" w:rsidR="004959AC" w:rsidRDefault="004959AC" w:rsidP="004959AC">
                    <w:pPr>
                      <w:pStyle w:val="SemEspaamento"/>
                      <w:rPr>
                        <w:rFonts w:cs="Calibri"/>
                        <w:sz w:val="20"/>
                        <w:szCs w:val="20"/>
                      </w:rPr>
                    </w:pPr>
                    <w:r>
                      <w:rPr>
                        <w:rFonts w:cs="Calibri"/>
                        <w:sz w:val="20"/>
                        <w:szCs w:val="20"/>
                      </w:rPr>
                      <w:t xml:space="preserve">PROCESSO Nº: </w:t>
                    </w:r>
                    <w:r w:rsidR="004C5B87">
                      <w:rPr>
                        <w:rFonts w:cs="Calibri"/>
                        <w:sz w:val="20"/>
                        <w:szCs w:val="20"/>
                      </w:rPr>
                      <w:t>11.684/2022</w:t>
                    </w:r>
                    <w:r>
                      <w:rPr>
                        <w:rFonts w:cs="Calibri"/>
                        <w:sz w:val="20"/>
                        <w:szCs w:val="20"/>
                      </w:rPr>
                      <w:t xml:space="preserve"> </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v:textbox>
            </v:rect>
          </w:pict>
        </mc:Fallback>
      </mc:AlternateContent>
    </w:r>
    <w:r w:rsidR="0086524D">
      <w:rPr>
        <w:noProof/>
      </w:rPr>
      <w:drawing>
        <wp:inline distT="0" distB="0" distL="0" distR="0" wp14:anchorId="7552E21D" wp14:editId="175D76A5">
          <wp:extent cx="4208925" cy="755374"/>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5458" cy="756547"/>
                  </a:xfrm>
                  <a:prstGeom prst="rect">
                    <a:avLst/>
                  </a:prstGeom>
                  <a:noFill/>
                </pic:spPr>
              </pic:pic>
            </a:graphicData>
          </a:graphic>
        </wp:inline>
      </w:drawing>
    </w:r>
    <w:r>
      <w:tab/>
    </w:r>
  </w:p>
  <w:p w14:paraId="311FEF8E" w14:textId="77777777" w:rsidR="009F2F85" w:rsidRPr="00E42357" w:rsidRDefault="009F2F85" w:rsidP="009F2F85">
    <w:pPr>
      <w:pStyle w:val="Cabealho"/>
    </w:pPr>
  </w:p>
  <w:p w14:paraId="0A6B2CC1" w14:textId="0FC71909" w:rsidR="009F2F85" w:rsidRDefault="009F2F85">
    <w:pPr>
      <w:pStyle w:val="Corpodetexto"/>
      <w:tabs>
        <w:tab w:val="right" w:pos="9410"/>
      </w:tabs>
      <w:spacing w:line="14" w:lineRule="auto"/>
      <w:ind w:left="-1134"/>
      <w:rPr>
        <w:sz w:val="20"/>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94443" w14:textId="77777777" w:rsidR="0072640A" w:rsidRDefault="0072640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053208E"/>
    <w:multiLevelType w:val="multilevel"/>
    <w:tmpl w:val="0053208E"/>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4"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5079B22"/>
    <w:multiLevelType w:val="multilevel"/>
    <w:tmpl w:val="75079B22"/>
    <w:lvl w:ilvl="0">
      <w:start w:val="1"/>
      <w:numFmt w:val="decimal"/>
      <w:suff w:val="space"/>
      <w:lvlText w:val="%1."/>
      <w:lvlJc w:val="left"/>
    </w:lvl>
    <w:lvl w:ilvl="1">
      <w:start w:val="1"/>
      <w:numFmt w:val="decimal"/>
      <w:suff w:val="space"/>
      <w:lvlText w:val="%1.%2"/>
      <w:lvlJc w:val="left"/>
      <w:pPr>
        <w:ind w:left="0" w:firstLine="0"/>
      </w:pPr>
      <w:rPr>
        <w:rFonts w:ascii="Times New Roman" w:hAnsi="Times New Roman" w:cs="Times New Roman" w:hint="default"/>
        <w:sz w:val="22"/>
        <w:szCs w:val="22"/>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5"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0"/>
  </w:num>
  <w:num w:numId="3">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0"/>
  </w:num>
  <w:num w:numId="9">
    <w:abstractNumId w:val="20"/>
  </w:num>
  <w:num w:numId="10">
    <w:abstractNumId w:val="16"/>
  </w:num>
  <w:num w:numId="11">
    <w:abstractNumId w:val="17"/>
  </w:num>
  <w:num w:numId="12">
    <w:abstractNumId w:val="22"/>
  </w:num>
  <w:num w:numId="13">
    <w:abstractNumId w:val="14"/>
  </w:num>
  <w:num w:numId="14">
    <w:abstractNumId w:val="25"/>
  </w:num>
  <w:num w:numId="15">
    <w:abstractNumId w:val="4"/>
  </w:num>
  <w:num w:numId="16">
    <w:abstractNumId w:val="11"/>
  </w:num>
  <w:num w:numId="17">
    <w:abstractNumId w:val="7"/>
  </w:num>
  <w:num w:numId="18">
    <w:abstractNumId w:val="23"/>
  </w:num>
  <w:num w:numId="19">
    <w:abstractNumId w:val="6"/>
  </w:num>
  <w:num w:numId="20">
    <w:abstractNumId w:val="9"/>
  </w:num>
  <w:num w:numId="21">
    <w:abstractNumId w:val="21"/>
  </w:num>
  <w:num w:numId="22">
    <w:abstractNumId w:val="18"/>
  </w:num>
  <w:num w:numId="23">
    <w:abstractNumId w:val="5"/>
  </w:num>
  <w:num w:numId="24">
    <w:abstractNumId w:val="19"/>
  </w:num>
  <w:num w:numId="25">
    <w:abstractNumId w:val="15"/>
  </w:num>
  <w:num w:numId="26">
    <w:abstractNumId w:val="8"/>
  </w:num>
  <w:num w:numId="27">
    <w:abstractNumId w:val="10"/>
  </w:num>
  <w:num w:numId="28">
    <w:abstractNumId w:val="2"/>
  </w:num>
  <w:num w:numId="29">
    <w:abstractNumId w:val="2"/>
  </w:num>
  <w:num w:numId="30">
    <w:abstractNumId w:val="12"/>
  </w:num>
  <w:num w:numId="31">
    <w:abstractNumId w:val="24"/>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55A35"/>
    <w:rsid w:val="00060815"/>
    <w:rsid w:val="00064A3F"/>
    <w:rsid w:val="000659B7"/>
    <w:rsid w:val="00092735"/>
    <w:rsid w:val="00097D7B"/>
    <w:rsid w:val="000D6176"/>
    <w:rsid w:val="000E6000"/>
    <w:rsid w:val="000E6DAE"/>
    <w:rsid w:val="000F2826"/>
    <w:rsid w:val="00100FEB"/>
    <w:rsid w:val="0010179C"/>
    <w:rsid w:val="00102A53"/>
    <w:rsid w:val="001079D7"/>
    <w:rsid w:val="001272CC"/>
    <w:rsid w:val="00165D70"/>
    <w:rsid w:val="00185DBF"/>
    <w:rsid w:val="001A0D41"/>
    <w:rsid w:val="001B5037"/>
    <w:rsid w:val="001D1890"/>
    <w:rsid w:val="001D32DF"/>
    <w:rsid w:val="001D4AC3"/>
    <w:rsid w:val="001E3568"/>
    <w:rsid w:val="001F44F7"/>
    <w:rsid w:val="00204C8A"/>
    <w:rsid w:val="00226A74"/>
    <w:rsid w:val="00227DC7"/>
    <w:rsid w:val="00243E36"/>
    <w:rsid w:val="002556A7"/>
    <w:rsid w:val="002663BD"/>
    <w:rsid w:val="0028199E"/>
    <w:rsid w:val="0028504B"/>
    <w:rsid w:val="002A7071"/>
    <w:rsid w:val="002F2CC8"/>
    <w:rsid w:val="00315F43"/>
    <w:rsid w:val="0032285B"/>
    <w:rsid w:val="00326DB2"/>
    <w:rsid w:val="003370B0"/>
    <w:rsid w:val="00347799"/>
    <w:rsid w:val="00353600"/>
    <w:rsid w:val="0035743C"/>
    <w:rsid w:val="003578AC"/>
    <w:rsid w:val="00380F2F"/>
    <w:rsid w:val="00385663"/>
    <w:rsid w:val="00390F82"/>
    <w:rsid w:val="003920AB"/>
    <w:rsid w:val="00392DE5"/>
    <w:rsid w:val="0039504F"/>
    <w:rsid w:val="003A1163"/>
    <w:rsid w:val="003B4554"/>
    <w:rsid w:val="003B5284"/>
    <w:rsid w:val="003C14A5"/>
    <w:rsid w:val="003C15BE"/>
    <w:rsid w:val="00403108"/>
    <w:rsid w:val="0041063D"/>
    <w:rsid w:val="00413F35"/>
    <w:rsid w:val="00417717"/>
    <w:rsid w:val="00436587"/>
    <w:rsid w:val="00461F93"/>
    <w:rsid w:val="00466BF6"/>
    <w:rsid w:val="0047582C"/>
    <w:rsid w:val="004959AC"/>
    <w:rsid w:val="004A09DC"/>
    <w:rsid w:val="004B61AB"/>
    <w:rsid w:val="004C5B87"/>
    <w:rsid w:val="004E079B"/>
    <w:rsid w:val="004E221E"/>
    <w:rsid w:val="005241B8"/>
    <w:rsid w:val="005258A4"/>
    <w:rsid w:val="005466C3"/>
    <w:rsid w:val="00563586"/>
    <w:rsid w:val="005C402B"/>
    <w:rsid w:val="005D29D3"/>
    <w:rsid w:val="005D7CC0"/>
    <w:rsid w:val="005E2922"/>
    <w:rsid w:val="005E3160"/>
    <w:rsid w:val="005F5E8D"/>
    <w:rsid w:val="005F6177"/>
    <w:rsid w:val="00604469"/>
    <w:rsid w:val="00617943"/>
    <w:rsid w:val="00617E05"/>
    <w:rsid w:val="00620E2E"/>
    <w:rsid w:val="006306EF"/>
    <w:rsid w:val="00637E49"/>
    <w:rsid w:val="00641674"/>
    <w:rsid w:val="00645026"/>
    <w:rsid w:val="006709DA"/>
    <w:rsid w:val="0067457F"/>
    <w:rsid w:val="006900B0"/>
    <w:rsid w:val="00691421"/>
    <w:rsid w:val="00693F0A"/>
    <w:rsid w:val="006B62AB"/>
    <w:rsid w:val="006D6562"/>
    <w:rsid w:val="006E5958"/>
    <w:rsid w:val="007168B3"/>
    <w:rsid w:val="0072640A"/>
    <w:rsid w:val="00735ADD"/>
    <w:rsid w:val="0075018C"/>
    <w:rsid w:val="00763341"/>
    <w:rsid w:val="00773AA0"/>
    <w:rsid w:val="007767C7"/>
    <w:rsid w:val="00785D66"/>
    <w:rsid w:val="0079421E"/>
    <w:rsid w:val="007B2ED0"/>
    <w:rsid w:val="007F7B13"/>
    <w:rsid w:val="00814BB1"/>
    <w:rsid w:val="008311C9"/>
    <w:rsid w:val="00831574"/>
    <w:rsid w:val="00833056"/>
    <w:rsid w:val="00837319"/>
    <w:rsid w:val="008375B8"/>
    <w:rsid w:val="00857EE4"/>
    <w:rsid w:val="0086524D"/>
    <w:rsid w:val="00870B00"/>
    <w:rsid w:val="008828B6"/>
    <w:rsid w:val="00885008"/>
    <w:rsid w:val="008A046D"/>
    <w:rsid w:val="008A72D1"/>
    <w:rsid w:val="008B1D7C"/>
    <w:rsid w:val="008C47CA"/>
    <w:rsid w:val="008C4D64"/>
    <w:rsid w:val="008D78EA"/>
    <w:rsid w:val="008E4F62"/>
    <w:rsid w:val="008E65D4"/>
    <w:rsid w:val="009039E8"/>
    <w:rsid w:val="009063BB"/>
    <w:rsid w:val="009213D5"/>
    <w:rsid w:val="009553C6"/>
    <w:rsid w:val="00971993"/>
    <w:rsid w:val="00974672"/>
    <w:rsid w:val="00974A4B"/>
    <w:rsid w:val="00975829"/>
    <w:rsid w:val="009877CB"/>
    <w:rsid w:val="009F2F85"/>
    <w:rsid w:val="00A06D2F"/>
    <w:rsid w:val="00A111BA"/>
    <w:rsid w:val="00A14FF7"/>
    <w:rsid w:val="00A208DB"/>
    <w:rsid w:val="00A229E2"/>
    <w:rsid w:val="00A327A0"/>
    <w:rsid w:val="00A74974"/>
    <w:rsid w:val="00A87002"/>
    <w:rsid w:val="00A96E16"/>
    <w:rsid w:val="00AD022C"/>
    <w:rsid w:val="00AE7153"/>
    <w:rsid w:val="00AF5DD4"/>
    <w:rsid w:val="00AF6B88"/>
    <w:rsid w:val="00B02294"/>
    <w:rsid w:val="00B03288"/>
    <w:rsid w:val="00B061E6"/>
    <w:rsid w:val="00B12062"/>
    <w:rsid w:val="00B13DC2"/>
    <w:rsid w:val="00B25D0B"/>
    <w:rsid w:val="00B26F60"/>
    <w:rsid w:val="00B27105"/>
    <w:rsid w:val="00B65385"/>
    <w:rsid w:val="00B676BB"/>
    <w:rsid w:val="00B7704C"/>
    <w:rsid w:val="00B9167E"/>
    <w:rsid w:val="00B923BE"/>
    <w:rsid w:val="00BA1327"/>
    <w:rsid w:val="00BA2AC6"/>
    <w:rsid w:val="00BA68EF"/>
    <w:rsid w:val="00BB3B8F"/>
    <w:rsid w:val="00BB527C"/>
    <w:rsid w:val="00BB61D2"/>
    <w:rsid w:val="00BC27A1"/>
    <w:rsid w:val="00BE3C4E"/>
    <w:rsid w:val="00BE3CE6"/>
    <w:rsid w:val="00BF3141"/>
    <w:rsid w:val="00C12366"/>
    <w:rsid w:val="00C55896"/>
    <w:rsid w:val="00C74C9C"/>
    <w:rsid w:val="00C81B18"/>
    <w:rsid w:val="00C91A0C"/>
    <w:rsid w:val="00CA5F9F"/>
    <w:rsid w:val="00CB0C76"/>
    <w:rsid w:val="00CB6468"/>
    <w:rsid w:val="00CC288A"/>
    <w:rsid w:val="00CC666F"/>
    <w:rsid w:val="00CE1CB6"/>
    <w:rsid w:val="00D06A05"/>
    <w:rsid w:val="00D22F45"/>
    <w:rsid w:val="00D249B9"/>
    <w:rsid w:val="00D2776D"/>
    <w:rsid w:val="00D7299B"/>
    <w:rsid w:val="00D73E45"/>
    <w:rsid w:val="00DA0D02"/>
    <w:rsid w:val="00DB6EA1"/>
    <w:rsid w:val="00DD641A"/>
    <w:rsid w:val="00E02C73"/>
    <w:rsid w:val="00E10564"/>
    <w:rsid w:val="00E12775"/>
    <w:rsid w:val="00E151D6"/>
    <w:rsid w:val="00E26E61"/>
    <w:rsid w:val="00E27B1B"/>
    <w:rsid w:val="00E30BFB"/>
    <w:rsid w:val="00E40A97"/>
    <w:rsid w:val="00E4547A"/>
    <w:rsid w:val="00E73173"/>
    <w:rsid w:val="00E77501"/>
    <w:rsid w:val="00E87FEF"/>
    <w:rsid w:val="00EC7959"/>
    <w:rsid w:val="00EE2035"/>
    <w:rsid w:val="00F336C7"/>
    <w:rsid w:val="00F37352"/>
    <w:rsid w:val="00F40051"/>
    <w:rsid w:val="00F45FFC"/>
    <w:rsid w:val="00F829FD"/>
    <w:rsid w:val="00FB230B"/>
    <w:rsid w:val="00FC0003"/>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semiHidden/>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semiHidden/>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5D29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5D29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next w:val="Tabelacomgrade"/>
    <w:qFormat/>
    <w:rsid w:val="005D29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7264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3063</Words>
  <Characters>16545</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Win10</cp:lastModifiedBy>
  <cp:revision>95</cp:revision>
  <cp:lastPrinted>2023-06-01T17:37:00Z</cp:lastPrinted>
  <dcterms:created xsi:type="dcterms:W3CDTF">2021-07-06T19:42:00Z</dcterms:created>
  <dcterms:modified xsi:type="dcterms:W3CDTF">2023-06-01T17:37:00Z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